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30"/>
            <w:spacing w:before="240" w:after="0"/>
          </w:pPr>
          <w:bookmarkStart w:id="0" w:name="_Toc24006"/>
          <w:r>
            <w:t>Sumário</w:t>
          </w:r>
          <w:bookmarkEnd w:id="0"/>
        </w:p>
        <w:p>
          <w:pPr>
            <w:pStyle w:val="16"/>
            <w:tabs>
              <w:tab w:val="right" w:leader="dot" w:pos="8504"/>
            </w:tabs>
          </w:pPr>
          <w:r>
            <w:fldChar w:fldCharType="begin"/>
          </w:r>
          <w:r>
            <w:rPr>
              <w:rStyle w:val="25"/>
              <w:rFonts w:cs="Calibri"/>
              <w:b/>
              <w:bCs/>
              <w:vanish w:val="0"/>
            </w:rPr>
            <w:instrText xml:space="preserve">TOC \z \o "1-3" \u \h</w:instrText>
          </w:r>
          <w:r>
            <w:rPr>
              <w:rStyle w:val="25"/>
              <w:rFonts w:cs="Calibri"/>
              <w:b/>
              <w:bCs/>
              <w:vanish w:val="0"/>
            </w:rPr>
            <w:fldChar w:fldCharType="separate"/>
          </w:r>
        </w:p>
        <w:p>
          <w:pPr>
            <w:pStyle w:val="16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_Toc9161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1 - Processo de Entrada de Mercadoria</w:t>
          </w:r>
          <w:r>
            <w:tab/>
          </w:r>
          <w:r>
            <w:fldChar w:fldCharType="begin"/>
          </w:r>
          <w:r>
            <w:instrText xml:space="preserve"> PAGEREF _Toc9161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  <w:bookmarkStart w:id="53" w:name="_GoBack"/>
          <w:bookmarkEnd w:id="53"/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_Toc31602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1.1) Ao ser informado sobre a entrega de mercadorias</w:t>
          </w:r>
          <w:r>
            <w:tab/>
          </w:r>
          <w:r>
            <w:fldChar w:fldCharType="begin"/>
          </w:r>
          <w:r>
            <w:instrText xml:space="preserve"> PAGEREF _Toc31602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_Toc9549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2 - Processo de entrada - Transferência</w:t>
          </w:r>
          <w:r>
            <w:tab/>
          </w:r>
          <w:r>
            <w:fldChar w:fldCharType="begin"/>
          </w:r>
          <w:r>
            <w:instrText xml:space="preserve"> PAGEREF _Toc9549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_Toc19303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2.1) Ao realizar a conferência do processo fiscal de entrada para autorização de descarga das mercadorias no armazém</w:t>
          </w:r>
          <w:r>
            <w:tab/>
          </w:r>
          <w:r>
            <w:fldChar w:fldCharType="begin"/>
          </w:r>
          <w:r>
            <w:instrText xml:space="preserve"> PAGEREF _Toc19303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_Toc2959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2.2) Ao realizar a autorização de descarga das mercadorias no armazém para processo de transferência</w:t>
          </w:r>
          <w:r>
            <w:tab/>
          </w:r>
          <w:r>
            <w:fldChar w:fldCharType="begin"/>
          </w:r>
          <w:r>
            <w:instrText xml:space="preserve"> PAGEREF _Toc2959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_Toc7011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2.3) Ao realizar a conferência do apontamento de transferência</w:t>
          </w:r>
          <w:r>
            <w:tab/>
          </w:r>
          <w:r>
            <w:fldChar w:fldCharType="begin"/>
          </w:r>
          <w:r>
            <w:instrText xml:space="preserve"> PAGEREF _Toc7011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_Toc1006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2.4) Ao ser informado sobre irregularidades no recebimento das operações de transferência – faltas, sobras e avarias</w:t>
          </w:r>
          <w:r>
            <w:tab/>
          </w:r>
          <w:r>
            <w:fldChar w:fldCharType="begin"/>
          </w:r>
          <w:r>
            <w:instrText xml:space="preserve"> PAGEREF _Toc1006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_Toc10088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2.5) Ao realizar a entrada da nota fiscal de remessa no sistema</w:t>
          </w:r>
          <w:r>
            <w:tab/>
          </w:r>
          <w:r>
            <w:fldChar w:fldCharType="begin"/>
          </w:r>
          <w:r>
            <w:instrText xml:space="preserve"> PAGEREF _Toc10088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_Toc30237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3 - Processo de entrada CROSS DOCKING</w:t>
          </w:r>
          <w:r>
            <w:tab/>
          </w:r>
          <w:r>
            <w:fldChar w:fldCharType="begin"/>
          </w:r>
          <w:r>
            <w:instrText xml:space="preserve"> PAGEREF _Toc30237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_Toc11586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3.1) Ao realizar a autorização de descarga das mercadorias no armazém para processo de cross docking</w:t>
          </w:r>
          <w:r>
            <w:tab/>
          </w:r>
          <w:r>
            <w:fldChar w:fldCharType="begin"/>
          </w:r>
          <w:r>
            <w:instrText xml:space="preserve"> PAGEREF _Toc11586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_Toc29175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3.2) Ao receber o apontamento de cross docking da carga conferida</w:t>
          </w:r>
          <w:r>
            <w:tab/>
          </w:r>
          <w:r>
            <w:fldChar w:fldCharType="begin"/>
          </w:r>
          <w:r>
            <w:instrText xml:space="preserve"> PAGEREF _Toc29175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_Toc10654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3.3) Ao ser informado sobre irregularidades no recebimento das operações de cross docking – faltas, sobras e avarias</w:t>
          </w:r>
          <w:r>
            <w:tab/>
          </w:r>
          <w:r>
            <w:fldChar w:fldCharType="begin"/>
          </w:r>
          <w:r>
            <w:instrText xml:space="preserve"> PAGEREF _Toc10654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_Toc25799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4 - Processo de entrada DEVOLUÇÃO</w:t>
          </w:r>
          <w:r>
            <w:tab/>
          </w:r>
          <w:r>
            <w:fldChar w:fldCharType="begin"/>
          </w:r>
          <w:r>
            <w:instrText xml:space="preserve"> PAGEREF _Toc25799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_Toc29345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4.1) Ao realizar a autorização de descarga das mercadorias no armazém para processo de devolução</w:t>
          </w:r>
          <w:r>
            <w:tab/>
          </w:r>
          <w:r>
            <w:fldChar w:fldCharType="begin"/>
          </w:r>
          <w:r>
            <w:instrText xml:space="preserve"> PAGEREF _Toc29345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_Toc6654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4.2) Ao receber o apontamento preenchido com a conferência realizada na descarga ocorrida de uma devolução</w:t>
          </w:r>
          <w:r>
            <w:tab/>
          </w:r>
          <w:r>
            <w:fldChar w:fldCharType="begin"/>
          </w:r>
          <w:r>
            <w:instrText xml:space="preserve"> PAGEREF _Toc6654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_Toc17496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4.3) Ao ser informado sobre irregularidades no recebimento das operações de devolução – faltas, sobras e avarias</w:t>
          </w:r>
          <w:r>
            <w:tab/>
          </w:r>
          <w:r>
            <w:fldChar w:fldCharType="begin"/>
          </w:r>
          <w:r>
            <w:instrText xml:space="preserve"> PAGEREF _Toc17496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_Toc27245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5 – Processos operacionais na entrada de mercadoria</w:t>
          </w:r>
          <w:r>
            <w:tab/>
          </w:r>
          <w:r>
            <w:fldChar w:fldCharType="begin"/>
          </w:r>
          <w:r>
            <w:instrText xml:space="preserve"> PAGEREF _Toc27245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_Toc13684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5.1) Ao realizar o endereçamento das mercadorias</w:t>
          </w:r>
          <w:r>
            <w:tab/>
          </w:r>
          <w:r>
            <w:fldChar w:fldCharType="begin"/>
          </w:r>
          <w:r>
            <w:instrText xml:space="preserve"> PAGEREF _Toc13684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_Toc22140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5.2) Ao gerar as etiquetas de produto</w:t>
          </w:r>
          <w:r>
            <w:tab/>
          </w:r>
          <w:r>
            <w:fldChar w:fldCharType="begin"/>
          </w:r>
          <w:r>
            <w:instrText xml:space="preserve"> PAGEREF _Toc22140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_Toc32567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5.3) Ao realizar a impressão de manuais do produto, ou etiquetas de nacionalização</w:t>
          </w:r>
          <w:r>
            <w:tab/>
          </w:r>
          <w:r>
            <w:fldChar w:fldCharType="begin"/>
          </w:r>
          <w:r>
            <w:instrText xml:space="preserve"> PAGEREF _Toc32567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_Toc27388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6 - Processos operacionais dentro do armazém</w:t>
          </w:r>
          <w:r>
            <w:tab/>
          </w:r>
          <w:r>
            <w:fldChar w:fldCharType="begin"/>
          </w:r>
          <w:r>
            <w:instrText xml:space="preserve"> PAGEREF _Toc27388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_Toc6526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6.1) Ao ser comunicado sobre irregularidades encontradas em empilhadeiras</w:t>
          </w:r>
          <w:r>
            <w:tab/>
          </w:r>
          <w:r>
            <w:fldChar w:fldCharType="begin"/>
          </w:r>
          <w:r>
            <w:instrText xml:space="preserve"> PAGEREF _Toc6526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_Toc3447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6.2) Ao solicitar aditivo contratual ao Departamento Comercial</w:t>
          </w:r>
          <w:r>
            <w:tab/>
          </w:r>
          <w:r>
            <w:fldChar w:fldCharType="begin"/>
          </w:r>
          <w:r>
            <w:instrText xml:space="preserve"> PAGEREF _Toc3447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_Toc29760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6.3) Ao solicitar licença, alvará ou certificação para as operações dos clientes</w:t>
          </w:r>
          <w:r>
            <w:tab/>
          </w:r>
          <w:r>
            <w:fldChar w:fldCharType="begin"/>
          </w:r>
          <w:r>
            <w:instrText xml:space="preserve"> PAGEREF _Toc29760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_Toc29751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6.4) Ao emitir os relatórios periódicos e envio de arquivos</w:t>
          </w:r>
          <w:r>
            <w:tab/>
          </w:r>
          <w:r>
            <w:fldChar w:fldCharType="begin"/>
          </w:r>
          <w:r>
            <w:instrText xml:space="preserve"> PAGEREF _Toc29751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_Toc8713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6.5) Ao realizar o inventário no estoque</w:t>
          </w:r>
          <w:r>
            <w:tab/>
          </w:r>
          <w:r>
            <w:fldChar w:fldCharType="begin"/>
          </w:r>
          <w:r>
            <w:instrText xml:space="preserve"> PAGEREF _Toc8713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_Toc28510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6.6) Ao finalizar o procedimento de inventario</w:t>
          </w:r>
          <w:r>
            <w:tab/>
          </w:r>
          <w:r>
            <w:fldChar w:fldCharType="begin"/>
          </w:r>
          <w:r>
            <w:instrText xml:space="preserve"> PAGEREF _Toc28510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_Toc9008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6.7) Ao arquivar o movimento diário</w:t>
          </w:r>
          <w:r>
            <w:tab/>
          </w:r>
          <w:r>
            <w:fldChar w:fldCharType="begin"/>
          </w:r>
          <w:r>
            <w:instrText xml:space="preserve"> PAGEREF _Toc9008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_Toc5048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7 – Processos de Saída</w:t>
          </w:r>
          <w:r>
            <w:tab/>
          </w:r>
          <w:r>
            <w:fldChar w:fldCharType="begin"/>
          </w:r>
          <w:r>
            <w:instrText xml:space="preserve"> PAGEREF _Toc5048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_Toc16346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7.1) Ao ser informado sobre avarias durante a separação do picking</w:t>
          </w:r>
          <w:r>
            <w:tab/>
          </w:r>
          <w:r>
            <w:fldChar w:fldCharType="begin"/>
          </w:r>
          <w:r>
            <w:instrText xml:space="preserve"> PAGEREF _Toc16346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_Toc7477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7.2) Ao importar as notas de venda dos depositantes para gerar os pickings</w:t>
          </w:r>
          <w:r>
            <w:tab/>
          </w:r>
          <w:r>
            <w:fldChar w:fldCharType="begin"/>
          </w:r>
          <w:r>
            <w:instrText xml:space="preserve"> PAGEREF _Toc7477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_Toc3855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7.3) Ao gerar Picking para separação dos pedidos</w:t>
          </w:r>
          <w:r>
            <w:tab/>
          </w:r>
          <w:r>
            <w:fldChar w:fldCharType="begin"/>
          </w:r>
          <w:r>
            <w:instrText xml:space="preserve"> PAGEREF _Toc3855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_Toc20017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7.4) Ao imprimir o Picking no sistema WMS</w:t>
          </w:r>
          <w:r>
            <w:tab/>
          </w:r>
          <w:r>
            <w:fldChar w:fldCharType="begin"/>
          </w:r>
          <w:r>
            <w:instrText xml:space="preserve"> PAGEREF _Toc20017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_Toc31588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7.5) Ao controlar o estoque de material de uso em consumo do depositante</w:t>
          </w:r>
          <w:r>
            <w:tab/>
          </w:r>
          <w:r>
            <w:fldChar w:fldCharType="begin"/>
          </w:r>
          <w:r>
            <w:instrText xml:space="preserve"> PAGEREF _Toc31588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_Toc31217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7.6) Ao emitir nota de retorno (físico 5.906 ou 6.906) ao depositante:</w:t>
          </w:r>
          <w:r>
            <w:tab/>
          </w:r>
          <w:r>
            <w:fldChar w:fldCharType="begin"/>
          </w:r>
          <w:r>
            <w:instrText xml:space="preserve"> PAGEREF _Toc31217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_Toc23048 </w:instrText>
          </w:r>
          <w:r>
            <w:fldChar w:fldCharType="separate"/>
          </w:r>
          <w:r>
            <w:rPr>
              <w:rFonts w:cstheme="minorHAnsi"/>
              <w:bCs/>
              <w:szCs w:val="24"/>
            </w:rPr>
            <w:t>7.7) Ao confirmar Picking para gerar nota fiscal de retorno simbólico (5.907 ou 6.907)</w:t>
          </w:r>
          <w:r>
            <w:tab/>
          </w:r>
          <w:r>
            <w:fldChar w:fldCharType="begin"/>
          </w:r>
          <w:r>
            <w:instrText xml:space="preserve"> PAGEREF _Toc23048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_Toc7160 </w:instrText>
          </w:r>
          <w: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7</w:t>
          </w:r>
          <w:r>
            <w:rPr>
              <w:rFonts w:cstheme="minorHAnsi"/>
              <w:bCs/>
              <w:szCs w:val="24"/>
            </w:rPr>
            <w:t>.8) Ao cancelar a NF-e de Retorno</w:t>
          </w:r>
          <w:r>
            <w:tab/>
          </w:r>
          <w:r>
            <w:fldChar w:fldCharType="begin"/>
          </w:r>
          <w:r>
            <w:instrText xml:space="preserve"> PAGEREF _Toc7160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_Toc3900 </w:instrText>
          </w:r>
          <w: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7</w:t>
          </w:r>
          <w:r>
            <w:rPr>
              <w:rFonts w:cstheme="minorHAnsi"/>
              <w:bCs/>
              <w:szCs w:val="24"/>
            </w:rPr>
            <w:t>.9) Ao cancelar o Picking</w:t>
          </w:r>
          <w:r>
            <w:tab/>
          </w:r>
          <w:r>
            <w:fldChar w:fldCharType="begin"/>
          </w:r>
          <w:r>
            <w:instrText xml:space="preserve"> PAGEREF _Toc3900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fldChar w:fldCharType="begin"/>
          </w:r>
          <w:r>
            <w:instrText xml:space="preserve"> HYPERLINK \l _Toc11046 </w:instrText>
          </w:r>
          <w: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7</w:t>
          </w:r>
          <w:r>
            <w:rPr>
              <w:rFonts w:cstheme="minorHAnsi"/>
              <w:bCs/>
              <w:szCs w:val="24"/>
            </w:rPr>
            <w:t>.10) Ao ser comunicado que o depositante efetuará a retirada total de produtos do estoque</w:t>
          </w:r>
          <w:r>
            <w:tab/>
          </w:r>
          <w:r>
            <w:fldChar w:fldCharType="begin"/>
          </w:r>
          <w:r>
            <w:instrText xml:space="preserve"> PAGEREF _Toc11046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Normas e Procedimentos para a função 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Assistente de Logística </w:t>
      </w: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pStyle w:val="2"/>
        <w:rPr>
          <w:color w:val="000000"/>
        </w:rPr>
      </w:pPr>
      <w:bookmarkStart w:id="1" w:name="_Toc9161"/>
      <w:r>
        <w:rPr>
          <w:rFonts w:cstheme="minorHAnsi"/>
          <w:b/>
          <w:bCs/>
          <w:color w:val="000000"/>
          <w:sz w:val="24"/>
          <w:szCs w:val="24"/>
        </w:rPr>
        <w:t>1 - Processo de Entrada de Mercadoria</w:t>
      </w:r>
      <w:bookmarkEnd w:id="1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3"/>
        <w:rPr>
          <w:color w:val="000000"/>
        </w:rPr>
      </w:pPr>
      <w:bookmarkStart w:id="2" w:name="_Toc31602"/>
      <w:r>
        <w:rPr>
          <w:rFonts w:cstheme="minorHAnsi"/>
          <w:b/>
          <w:bCs/>
          <w:color w:val="000000"/>
          <w:sz w:val="24"/>
          <w:szCs w:val="24"/>
        </w:rPr>
        <w:t>1.1) Ao ser informado sobre a entrega de mercadorias</w:t>
      </w:r>
      <w:bookmarkEnd w:id="2"/>
    </w:p>
    <w:p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a) Quando solicitado pelo Encarregado Operacional deverá  pedir ao depositante que envie o xml da nota fiscal de remessa para armazém geral por e-mail, bem informar a previsão de chegada do veículo mediante agendamento prévio.</w:t>
      </w:r>
    </w:p>
    <w:p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b) Deverá realizar os agendamentos levando em consideração capacidade física do local de descarga, mão de obra (própria ou terceirizada), tempo estimado para descarga e espaçamento dos horários já programados.</w:t>
      </w:r>
    </w:p>
    <w:p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c) As programações deverão estar lançadas em sistema ou relatório e previamente tratadas entre depositante e armazém.</w:t>
      </w:r>
    </w:p>
    <w:p>
      <w:pPr>
        <w:pStyle w:val="2"/>
        <w:rPr>
          <w:color w:val="000000"/>
        </w:rPr>
      </w:pPr>
      <w:bookmarkStart w:id="3" w:name="_Toc9549"/>
      <w:r>
        <w:rPr>
          <w:rFonts w:cstheme="minorHAnsi"/>
          <w:b/>
          <w:bCs/>
          <w:color w:val="000000"/>
          <w:sz w:val="24"/>
          <w:szCs w:val="24"/>
        </w:rPr>
        <w:t>2 - Processo de entrada - Transferência</w:t>
      </w:r>
      <w:bookmarkEnd w:id="3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3"/>
        <w:rPr>
          <w:color w:val="000000"/>
        </w:rPr>
      </w:pPr>
      <w:bookmarkStart w:id="4" w:name="_Toc19303"/>
      <w:r>
        <w:rPr>
          <w:rFonts w:cstheme="minorHAnsi"/>
          <w:b/>
          <w:bCs/>
          <w:color w:val="000000"/>
          <w:sz w:val="24"/>
          <w:szCs w:val="24"/>
        </w:rPr>
        <w:t>2.1) Ao realizar a conferência do processo fiscal de entrada para autorização de descarga das mercadorias no armazém</w:t>
      </w:r>
      <w:bookmarkEnd w:id="4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ao realizar a conferência do processo fiscal de entrada atentar-se para os seguintes itens: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I) Quando as mercadorias estiverem acompanhadas de Danfe de importação (direta); </w:t>
      </w:r>
    </w:p>
    <w:p>
      <w:pPr>
        <w:pStyle w:val="29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o Danfe do depositante possui os dados do exportador como remetente.</w:t>
      </w:r>
    </w:p>
    <w:p>
      <w:pPr>
        <w:pStyle w:val="29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no corpo do Danfe constam os dados de local de entrega destinados ao armazém geral.</w:t>
      </w:r>
    </w:p>
    <w:p>
      <w:pPr>
        <w:pStyle w:val="29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solicitar ao cliente o envio da nota fiscal de Remessa Simbólica para Armazenagem – CFOP 5934.</w:t>
      </w:r>
    </w:p>
    <w:p>
      <w:pPr>
        <w:pStyle w:val="29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arquivar a nota fiscal de importação ao processo de entrada.</w:t>
      </w:r>
    </w:p>
    <w:p>
      <w:pPr>
        <w:pStyle w:val="29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salvar o arquivo xml de remessa para armazém geral em uma pasta especifica da rede, onde no final do mês os arquivos serão encaminhados a contabilidade. </w:t>
      </w:r>
    </w:p>
    <w:p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II) Quando as mercadorias estiverem acompanhadas de Danfe de importação (indireta – 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fill="FFFFFF"/>
        </w:rPr>
        <w:t>Trading</w:t>
      </w:r>
      <w:r>
        <w:rPr>
          <w:rFonts w:cstheme="minorHAnsi"/>
          <w:i/>
          <w:iCs/>
          <w:color w:val="222222"/>
          <w:sz w:val="24"/>
          <w:szCs w:val="24"/>
          <w:shd w:val="clear" w:fill="FFFFFF"/>
        </w:rPr>
        <w:t>)</w:t>
      </w:r>
      <w:r>
        <w:rPr>
          <w:rFonts w:cstheme="minorHAnsi"/>
          <w:i/>
          <w:iCs/>
          <w:sz w:val="24"/>
          <w:szCs w:val="24"/>
        </w:rPr>
        <w:t>;</w:t>
      </w:r>
    </w:p>
    <w:p>
      <w:pPr>
        <w:pStyle w:val="29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o Danfe do importador possui os dados do depositante como destinatário.</w:t>
      </w:r>
    </w:p>
    <w:p>
      <w:pPr>
        <w:pStyle w:val="29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no corpo do Danfe constam os dados de local de entrega destinados ao armazém geral.</w:t>
      </w:r>
    </w:p>
    <w:p>
      <w:pPr>
        <w:pStyle w:val="29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solicitar ao cliente o envio da nota fiscal de Remessa Simbólica para Armazenagem CFOP 5934.</w:t>
      </w:r>
    </w:p>
    <w:p>
      <w:pPr>
        <w:pStyle w:val="29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arquivar a nota fiscal de importação ao processo de entrada.</w:t>
      </w:r>
    </w:p>
    <w:p>
      <w:pPr>
        <w:pStyle w:val="29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salvar o arquivo xml da nota fiscal de remessa para armazém geral em uma pasta especifica da rede, onde no final do mês os arquivos serão encaminhados a contabilidade.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III) Quando as mercadorias estiverem acompanhadas de Danfe do fornecedor do depositante (compra, venda, devolução etc.);</w:t>
      </w:r>
    </w:p>
    <w:p>
      <w:pPr>
        <w:pStyle w:val="29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o Danfe do fornecedor possui os dados do depositante como destinatário.</w:t>
      </w:r>
    </w:p>
    <w:p>
      <w:pPr>
        <w:pStyle w:val="29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no corpo do Danfe constam os dados de local de entrega destinados ao armazém geral.</w:t>
      </w:r>
    </w:p>
    <w:p>
      <w:pPr>
        <w:pStyle w:val="29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solicitar ao cliente o envio da nota fiscal de Remessa simbólica para Armazenagem CFOP 5934.</w:t>
      </w:r>
    </w:p>
    <w:p>
      <w:pPr>
        <w:pStyle w:val="29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arquivar a nota fiscal de importação ao processo de entrada.</w:t>
      </w:r>
    </w:p>
    <w:p>
      <w:pPr>
        <w:pStyle w:val="29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salvar o arquivo xml da nota fiscal de remessa para armazém geral em uma pasta especifica da rede, onde no final do mês os arquivos serão encaminhados a contabilidade.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IV) Quando as mercadorias estiverem acompanhadas de Danfe de Remessa por Conta e Ordem de Terceiros:</w:t>
      </w:r>
    </w:p>
    <w:p>
      <w:pPr>
        <w:pStyle w:val="29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os dados do remetente (fornecedor do depositante) estão corretos (devendo confirmá-los diretamente com o depositante, via e-mail).</w:t>
      </w:r>
    </w:p>
    <w:p>
      <w:pPr>
        <w:pStyle w:val="29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os dados do armazém geral (destinatário) estão corretos (endereço, CNPJ e Inscrição Estadual).</w:t>
      </w:r>
    </w:p>
    <w:p>
      <w:pPr>
        <w:pStyle w:val="29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no corpo do Danfe constam os dados da nota fiscal de venda (nº. da nota fiscal e data de emissão) e os dados do depositante (nome, endereço, CNPJ e Inscrição Estadual), dados estes que deverão ser conferidos com a cópia deste Danfe de venda anexa ao Danfe de remessa por conta e ordem.</w:t>
      </w:r>
    </w:p>
    <w:p>
      <w:pPr>
        <w:pStyle w:val="29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solicitar ao cliente o envio da nota fiscal de Remessa Simbólica para Armazenagem CFOP 5934.</w:t>
      </w:r>
    </w:p>
    <w:p>
      <w:pPr>
        <w:pStyle w:val="29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arquivar a nota fiscal de Remessa por Conta e Ordem de Terceiros ao processo de entrada.</w:t>
      </w:r>
    </w:p>
    <w:p>
      <w:pPr>
        <w:pStyle w:val="29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salvar o arquivo xml da nota fiscal de remessa para armazém geral em uma pasta especifica da rede, onde no final do mês os arquivos serão encaminhados a contabilidade.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V) Quando as mercadorias estiverem acompanhadas de Danfe de Remessa para Armazenagem:                                                                                             </w:t>
      </w:r>
    </w:p>
    <w:p>
      <w:pPr>
        <w:pStyle w:val="29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os dados do depositante (remetente) estão corretos (devendo confirmá-los em informações contidas no processo contratual).</w:t>
      </w:r>
    </w:p>
    <w:p>
      <w:pPr>
        <w:pStyle w:val="29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os dados do armazém geral (destinatário) estão corretos (endereço, CNPJ e Inscrição Estadual).</w:t>
      </w:r>
    </w:p>
    <w:p>
      <w:pPr>
        <w:pStyle w:val="29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salvar o arquivo xml da nota fiscal de remessa para armazém geral em uma pasta especifica da rede, onde no final do mês os arquivos serão encaminhados a contabilidade. </w:t>
      </w:r>
    </w:p>
    <w:p>
      <w:pPr>
        <w:pStyle w:val="29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verificar se a Natureza da Operação e o CFOP estão corretos, sendo:</w:t>
      </w:r>
    </w:p>
    <w:p>
      <w:pPr>
        <w:pStyle w:val="29"/>
        <w:jc w:val="both"/>
        <w:rPr>
          <w:rFonts w:cstheme="minorHAnsi"/>
          <w:sz w:val="24"/>
          <w:szCs w:val="24"/>
        </w:rPr>
      </w:pPr>
    </w:p>
    <w:p>
      <w:pPr>
        <w:pStyle w:val="29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Natureza da Operação: Remessa de Mercadorias para Depósito em Armazém Geral e CFOP: 5.905, quando o local de origem da mercadoria for o mesmo Estado de destino do armazém geral. Exemplo: depositante (remetente) com localidade no Estado de São Paulo e armazém geral (destinatário) com localidade no Estado de São Paulo.</w:t>
      </w:r>
    </w:p>
    <w:p>
      <w:pPr>
        <w:pStyle w:val="29"/>
        <w:numPr>
          <w:ilvl w:val="2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Natureza da Operação: Remessa de Mercadorias para Depósito em Armazém Geral e CFOP: 6.905, quando o local de origem da mercadoria for diferente do Estado de destino do armazém geral. Exemplo: depositante (remetente) com localidade no Estado de Minas Gerais e armazém geral (destinatário) com localidade no Estado de São Paulo.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Importante:</w:t>
      </w:r>
      <w:r>
        <w:rPr>
          <w:rFonts w:cstheme="minorHAnsi"/>
          <w:sz w:val="24"/>
          <w:szCs w:val="24"/>
        </w:rPr>
        <w:t xml:space="preserve"> Quando o local de origem da mercadoria for diferente do Estado de destino do armazém geral, ou seja, se a origem da mercadoria for de fora do Estado de São Paulo, deverá haver o destaque do ICMS no corpo da nota fiscal (cálculo do imposto) de acordo com as alíquotas vigentes para cada estado. Se houver dúvida, quanto as alíquotas origem/destino, estas dúvidas deverão ser esclarecidas pelo departamento de contabilidade.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Lembrete:</w:t>
      </w:r>
      <w:r>
        <w:rPr>
          <w:rFonts w:cstheme="minorHAnsi"/>
          <w:sz w:val="24"/>
          <w:szCs w:val="24"/>
        </w:rPr>
        <w:t xml:space="preserve"> Em todas essas modalidades de nota fiscal é importante que a veracidade do Danfe seja confirmada no site da fazenda </w:t>
      </w:r>
      <w:r>
        <w:fldChar w:fldCharType="begin"/>
      </w:r>
      <w:r>
        <w:instrText xml:space="preserve"> HYPERLINK "http://www.nfe.fazenda.gov.br/" \h </w:instrText>
      </w:r>
      <w:r>
        <w:fldChar w:fldCharType="separate"/>
      </w:r>
      <w:r>
        <w:rPr>
          <w:rStyle w:val="19"/>
          <w:rFonts w:cstheme="minorHAnsi"/>
          <w:sz w:val="24"/>
          <w:szCs w:val="24"/>
        </w:rPr>
        <w:t>www.nfe.fazenda.gov.br</w:t>
      </w:r>
      <w:r>
        <w:rPr>
          <w:rStyle w:val="19"/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</w:t>
      </w:r>
    </w:p>
    <w:p>
      <w:pPr>
        <w:pStyle w:val="3"/>
        <w:rPr>
          <w:color w:val="000000"/>
        </w:rPr>
      </w:pPr>
      <w:bookmarkStart w:id="5" w:name="_Toc2959"/>
      <w:r>
        <w:rPr>
          <w:rFonts w:cstheme="minorHAnsi"/>
          <w:b/>
          <w:bCs/>
          <w:color w:val="000000"/>
          <w:sz w:val="24"/>
          <w:szCs w:val="24"/>
        </w:rPr>
        <w:t>2.2) Ao realizar a autorização de descarga das mercadorias no armazém para processo de transferência</w:t>
      </w:r>
      <w:bookmarkEnd w:id="5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Após realizada a conferência da Danfe que acompanhou o transporte da carga, e verificar a veracidade do documento no site da SEFAZ este deverá: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Realizar o preenchimento do apontamento de “transferência” colocando os dados da nota fiscal (número da nota, código, descrição, unidade de medida da nota e os dados do motorista e do transportador);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Encaminhar o </w:t>
      </w:r>
      <w:r>
        <w:rPr>
          <w:rFonts w:cstheme="minorHAnsi"/>
          <w:i/>
          <w:iCs/>
          <w:sz w:val="24"/>
          <w:szCs w:val="24"/>
        </w:rPr>
        <w:t>apontamento de transferência</w:t>
      </w:r>
      <w:r>
        <w:rPr>
          <w:rFonts w:cstheme="minorHAnsi"/>
          <w:sz w:val="24"/>
          <w:szCs w:val="24"/>
        </w:rPr>
        <w:t xml:space="preserve"> para o armazém, onde será feito a conferência dos produtos;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a conferência deve ser “cega”, ou seja, as quantidades não devem ser informadas no apontamento. </w:t>
      </w:r>
    </w:p>
    <w:p>
      <w:pPr>
        <w:pStyle w:val="3"/>
        <w:rPr>
          <w:color w:val="000000"/>
        </w:rPr>
      </w:pPr>
      <w:bookmarkStart w:id="6" w:name="_Toc7011"/>
      <w:r>
        <w:rPr>
          <w:rFonts w:cstheme="minorHAnsi"/>
          <w:b/>
          <w:bCs/>
          <w:color w:val="000000"/>
          <w:sz w:val="24"/>
          <w:szCs w:val="24"/>
        </w:rPr>
        <w:t>2.3) Ao realizar a conferência do apontamento de transferência</w:t>
      </w:r>
      <w:bookmarkEnd w:id="6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confrontar as quantidades descritas no apontamento de transferência com a nota fiscal de entrada;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Se as quantidades estivem corretas, deverá liberar o motorista;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c) Quando houver necessidade de manuseio da carga, deverá preencher na planilha de cobrança o serviço que foi realizado, e depois enviar uma solicitação por e-mail para que o setor responsável emita uma Ordem de Serviço (OS) com as informações do manuseio executado.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o manuseio da carga pode estar previsto em contrato ou ser solicitado por uma eventual demanda do produto ou cliente, para os casos de demanda a área comercial deve ser informada, pois a mesma deve em conjunto com o cliente determinar a forma de cobrança deste novo serviço. 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Deverá verificar qual é o CFOP da nota fiscal que acompanhou a descarga, pois somente nota com o CFOP 5905 pode ser lançadas no sistema, para os demais CFOPs o depositante deve enviar uma nota fiscal de cobertura CFOP 5934 </w:t>
      </w:r>
      <w:r>
        <w:rPr>
          <w:rFonts w:cstheme="minorHAnsi"/>
          <w:sz w:val="24"/>
          <w:szCs w:val="24"/>
        </w:rPr>
        <w:t>(o prazo legal para o depositante efetuar a cobertura será de 10 dias, conforme o decreto 45.490/2000, livro anexos VII, capítulo II artigo 6º e 9º).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Quando o recebimento for feito através de uma nota fiscal que não seja a de armazenagem, a área de recebimento deverá verificar se nos dados adicionais da nota que acompanhou a carga consta os dados do armazém como local de entrega. Caso não tenha deverá solicitar uma carta de correção.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f) Em casos onde o transporte foi realizado pela G1, deverá entrar no sistema SSW é atualizar o status do processo. </w:t>
      </w:r>
    </w:p>
    <w:p>
      <w:pPr>
        <w:pStyle w:val="3"/>
        <w:rPr>
          <w:color w:val="000000"/>
        </w:rPr>
      </w:pPr>
      <w:bookmarkStart w:id="7" w:name="_Toc1006"/>
      <w:r>
        <w:rPr>
          <w:rFonts w:cstheme="minorHAnsi"/>
          <w:b/>
          <w:bCs/>
          <w:color w:val="000000"/>
          <w:sz w:val="24"/>
          <w:szCs w:val="24"/>
        </w:rPr>
        <w:t>2.4) Ao ser informado sobre irregularidades no recebimento das operações de transferência – faltas, sobras e avarias</w:t>
      </w:r>
      <w:bookmarkEnd w:id="7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 ser informado sobre alguma irregularidade nos produtos durante a descarga, este deverá adotar as seguintes ações:  </w:t>
      </w:r>
    </w:p>
    <w:p>
      <w:pPr>
        <w:pStyle w:val="11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a) Nos casos onde a quantidade física não confere com a quantidade do documento, deverá solicitar nova contagem, a ser realizada através de outro colaborador;</w:t>
      </w:r>
    </w:p>
    <w:p>
      <w:pPr>
        <w:pStyle w:val="11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b) Se após a conferência for constatado que houve sobras em relação ao declarado no documento, o depositante deverá ser informado imediatamente para que realize o ajuste entre o físico e o fiscal da mercadoria. Nestas situações o depositante pode optar entre devolver a carga excedente para o fornecedor ou emitir nota fiscal remessa complementar para acobertar o saldo físico;</w:t>
      </w:r>
    </w:p>
    <w:p>
      <w:pPr>
        <w:pStyle w:val="11"/>
        <w:shd w:val="clear" w:color="auto" w:fill="FFFFFF"/>
        <w:spacing w:before="0" w:beforeAutospacing="0" w:after="160" w:afterAutospacing="0" w:line="235" w:lineRule="atLeast"/>
        <w:jc w:val="both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c) Se após a conferência for constatada falta de produto em relação ao documento, o depositante deverá ser informado imediatamente, porém o regulamento vigente recomenda que seja efetuada a devolução, através de recusa por escrito no verso da nota fiscal que acompanha as mercadorias, devendo o depositante enviar nova remessa física, com novo documento (nota fiscal) com as quantidades corretas. </w:t>
      </w:r>
    </w:p>
    <w:p>
      <w:pPr>
        <w:pStyle w:val="11"/>
        <w:shd w:val="clear" w:color="auto" w:fill="FFFFFF"/>
        <w:spacing w:before="0" w:beforeAutospacing="0" w:after="160" w:afterAutospacing="0" w:line="235" w:lineRule="atLeast"/>
        <w:jc w:val="both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d) Nos casos onde forem constatados danos nas embalagens, como por exemplo amassada, rasgada, aberta, quebrada, refitada, e etc..., o Encarregado Operacional deverá ser informado imediatamente para que vá até o local, evidencie os fatos através de fotos e vídeos dos produtos avariados, na presença do transportador ou transportadora;</w:t>
      </w:r>
    </w:p>
    <w:p>
      <w:pPr>
        <w:pStyle w:val="11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e) Deverá informar o depositante imediatamente, por e-mail sobre as avarias, evidenciando com as fotos e vídeos dos produtos e solicitar o de acordo do depositante para continuar com o processo de recebimento ou a instrução para devolução/recusa expressa.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Nos documentos envolvidos na descarga de transferência deverá descrever as ocorrências encontradas durante o processo de conferência, sendo que deverão ser descritas:</w:t>
      </w:r>
    </w:p>
    <w:p>
      <w:pPr>
        <w:pStyle w:val="29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 apontamento de transferência:</w:t>
      </w:r>
      <w:r>
        <w:rPr>
          <w:rFonts w:cstheme="minorHAnsi"/>
          <w:sz w:val="24"/>
          <w:szCs w:val="24"/>
        </w:rPr>
        <w:t xml:space="preserve"> Veículo recebido com lacre de segurança Nº (se houver). Foram recebidos Nº volumes acompanhados do Danfe Nº dizendo conter os produtos discriminados no mesmo. Mercadorias recebidas com ressalvas (informar a ocorrência), o processo de descarga e conferência foi realizado na presença do motorista/transportador. O Armazém (nome) se isenta de quaisquer responsabilidades sobre as mercadorias ora recebidas;</w:t>
      </w:r>
    </w:p>
    <w:p>
      <w:pPr>
        <w:pStyle w:val="29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 verso do Danfe de Remessa/Fornecedor/Outros</w:t>
      </w:r>
      <w:r>
        <w:rPr>
          <w:rFonts w:cstheme="minorHAnsi"/>
          <w:sz w:val="24"/>
          <w:szCs w:val="24"/>
        </w:rPr>
        <w:t>: descreverá as seguintes observações: Veículo recebido com o lacre de segurança Nº (se houver). Foram recebidos Nº volumes acompanhados do Danfe de Nº e do CTRC - Conhecimento de Transporte Rodoviário de Carga - (se houver). Mercadorias recebidas com ressalvas (informar a ocorrência), sendo que a conferência foi realizada na presença do motorista/transportador. O Armazém (nome) se isenta de quaisquer responsabilidades sobre as mercadorias ora recebidas;</w:t>
      </w:r>
    </w:p>
    <w:p>
      <w:pPr>
        <w:pStyle w:val="29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 verso do CTe - Conhecimento de Transporte Rodoviário de Carga</w:t>
      </w:r>
      <w:r>
        <w:rPr>
          <w:rFonts w:cstheme="minorHAnsi"/>
          <w:sz w:val="24"/>
          <w:szCs w:val="24"/>
        </w:rPr>
        <w:t>: fará as seguintes observações: Veículo recebido com o lacre de segurança Nº (se houver). Foram recebidos Nº volumes acompanhados do Danfe de Nº. Mercadorias recebidas com ressalvas (informar a ocorrência), sendo que a conferência foi realizada na presença do motorista/transportador. O Armazém (nome) se isenta de quaisquer responsabilidades sobre as mercadorias ora recebidas;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Importante: a planilha de avarias deve ser alimentada.</w:t>
      </w:r>
    </w:p>
    <w:p>
      <w:pPr>
        <w:pStyle w:val="3"/>
        <w:rPr>
          <w:color w:val="000000"/>
        </w:rPr>
      </w:pPr>
      <w:bookmarkStart w:id="8" w:name="_Toc10088"/>
      <w:r>
        <w:rPr>
          <w:rFonts w:cstheme="minorHAnsi"/>
          <w:b/>
          <w:bCs/>
          <w:color w:val="000000"/>
          <w:sz w:val="24"/>
          <w:szCs w:val="24"/>
        </w:rPr>
        <w:t>2.5) Ao realizar a entrada da nota fiscal de remessa no sistema</w:t>
      </w:r>
      <w:bookmarkEnd w:id="8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As entradas no sistema só podem ser realizadas quando o depositante enviar a nota fiscal de remessa para o armazém geral, sendo; </w:t>
      </w:r>
    </w:p>
    <w:p>
      <w:pPr>
        <w:pStyle w:val="29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CFOP 5905 para depositante dentro do estado de São Paulo e CFOP 6905 para depositante fora do estado de São Paulo.</w:t>
      </w:r>
    </w:p>
    <w:p>
      <w:pPr>
        <w:pStyle w:val="29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CFOP 5934 para depositante dentro do estado de São Paulo e CFOP 6934 para depositante fora do estado de São Paulo.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Quando a mercadoria requerer algum tipo de manuseio e a área de recebimento estiver com a posse da nota fiscal de armazenagem, a área deverá realizar o lançamento da nota no sistema WMS, bem como o seu endereçamento, já o saldo deve permanecer bloqueado até que seja finalizado do processo de manuseio da carga.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As notas que tiverem o CFOP 6905 e 6934 onde o depositante estiver fora do estado de São Paulo, está deverá conter o destaque de ICMS, e sua alíquota dependerá de cada estado, então nesta situação a diretoria em conjunto com a contabilidade devem validar e autorizar o processo. </w:t>
      </w:r>
    </w:p>
    <w:p>
      <w:pPr>
        <w:pStyle w:val="2"/>
        <w:rPr>
          <w:color w:val="000000"/>
        </w:rPr>
      </w:pPr>
      <w:bookmarkStart w:id="9" w:name="_Toc30237"/>
      <w:r>
        <w:rPr>
          <w:rFonts w:cstheme="minorHAnsi"/>
          <w:b/>
          <w:bCs/>
          <w:color w:val="000000"/>
          <w:sz w:val="24"/>
          <w:szCs w:val="24"/>
        </w:rPr>
        <w:t>3 - Processo de entrada CROSS DOCKING</w:t>
      </w:r>
      <w:bookmarkEnd w:id="9"/>
    </w:p>
    <w:p>
      <w:pPr>
        <w:pStyle w:val="3"/>
        <w:rPr>
          <w:color w:val="000000"/>
        </w:rPr>
      </w:pPr>
      <w:bookmarkStart w:id="10" w:name="_Toc11586"/>
      <w:r>
        <w:rPr>
          <w:rFonts w:cstheme="minorHAnsi"/>
          <w:b/>
          <w:bCs/>
          <w:color w:val="000000"/>
          <w:sz w:val="24"/>
          <w:szCs w:val="24"/>
        </w:rPr>
        <w:t>3.1) Ao realizar a autorização de descarga das mercadorias no armazém para processo de cross docking</w:t>
      </w:r>
      <w:bookmarkEnd w:id="10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conferir se as notas e os romaneios estão de acordo;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preencher a planilha de “cross docking” com as informações de data, placa do veículo, nome do motorista, fornecedor, horário de chegada, número do romaneio e quantidade de volumes contidos na nota fiscal que acompanha a carga;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Deverá encaminhar o apontamento para o armazém, onde será feito a conferência dos volumes;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Parceiros comerciais tendo a G1 como ponto de apoio, devem ter as mercadorias recebidas, identificadas e alocadas em espaço reservado no layout até que seja feito a coleta pelo parceiro.</w:t>
      </w:r>
    </w:p>
    <w:p>
      <w:pPr>
        <w:pStyle w:val="3"/>
        <w:rPr>
          <w:color w:val="000000"/>
        </w:rPr>
      </w:pPr>
      <w:bookmarkStart w:id="11" w:name="_Toc29175"/>
      <w:r>
        <w:rPr>
          <w:rFonts w:cstheme="minorHAnsi"/>
          <w:b/>
          <w:bCs/>
          <w:color w:val="000000"/>
          <w:sz w:val="24"/>
          <w:szCs w:val="24"/>
        </w:rPr>
        <w:t>3.2) Ao receber o apontamento de cross docking da carga conferida</w:t>
      </w:r>
      <w:bookmarkEnd w:id="11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confrontar se as quantidades foram preenchidas corretamente;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Em caso de divergência deverá solicitar nova conferência;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Se a divergência for confirmada deve-se informar a área de expedição via e-mail e verbalmente, para que o problema seja sanado com o cliente.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A conferência estando de acordo, o processo deve ser encaminhado para a área de expedição que realizará o tramite para carregamento das notas no dia seguinte; </w:t>
      </w:r>
    </w:p>
    <w:p>
      <w:pPr>
        <w:pStyle w:val="3"/>
        <w:rPr>
          <w:color w:val="000000"/>
        </w:rPr>
      </w:pPr>
      <w:bookmarkStart w:id="12" w:name="_Toc10654"/>
      <w:r>
        <w:rPr>
          <w:rFonts w:cstheme="minorHAnsi"/>
          <w:b/>
          <w:bCs/>
          <w:color w:val="000000"/>
          <w:sz w:val="24"/>
          <w:szCs w:val="24"/>
        </w:rPr>
        <w:t>3.3) Ao ser informado sobre irregularidades no recebimento das operações de cross docking – faltas, sobras e avarias</w:t>
      </w:r>
      <w:bookmarkEnd w:id="12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 ser informado sobre alguma irregularidade nos produtos durante a descarga, este deverá adotar as seguintes ações: 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Nos casos onde a quantidade não confere, deverá solicitar nova contagem;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Se após a conferência for constatado uma sobra ou falta de produto, o depositante ou transportador parceiro deve ser informado imediatamente para que o mesmo tome as medidas que julgar necessário, obedecendo a legislação vigente; </w:t>
      </w:r>
    </w:p>
    <w:p>
      <w:pPr>
        <w:tabs>
          <w:tab w:val="left" w:pos="86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Em casos onde foram constatados algum tipo de dano na embalagem, como por exemplo: amassada, rasgada, aberta, quebrada, refitada, ..., e etc..., o Encarregado Operacional deverá ir até o local para tirar foto do produto avariado;</w:t>
      </w:r>
    </w:p>
    <w:p>
      <w:pPr>
        <w:tabs>
          <w:tab w:val="left" w:pos="86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informar a área de expedição via e-mail, para que o depositante ou transportador parceiro seja informado sobre a avaria.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Nos documentos envolvidos na descarga de cross docking deverá descrever as ocorrências encontradas durante o processo de conferência, sendo que deverão ser descritas:</w:t>
      </w:r>
      <w:bookmarkStart w:id="13" w:name="_Hlk88816279"/>
      <w:bookmarkEnd w:id="13"/>
    </w:p>
    <w:p>
      <w:pPr>
        <w:pStyle w:val="29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apontamento de cross docking: Veículo recebido com lacre de segurança Nº (se houver). Foram recebidos Nº volumes acompanhados do Danfe Nº dizendo conter os produtos discriminados no mesmo. Mercadorias recebidas com ressalvas (informar a ocorrência), o processo de descarga e conferência foi realizado na presença do motorista/transportador. O Armazém (nome) se isenta de quaisquer responsabilidades sobre as mercadorias ora recebidas;</w:t>
      </w:r>
    </w:p>
    <w:p>
      <w:pPr>
        <w:pStyle w:val="29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verso do Danfe de Remessa/Fornecedor/Outros: descreverá as seguintes observações: Veículo recebido com o lacre de segurança Nº (se houver). Foram recebidos Nº volumes acompanhados do Danfe de Nº e do CTe - Conhecimento Eletrônico de Transportes - (se houver). Mercadorias recebidas com ressalvas (informar a ocorrência), sendo que a conferência foi realizada na presença do motorista/transportador. O Armazém (nome) se isenta de quaisquer responsabilidades sobre as mercadorias ora recebidas;</w:t>
      </w:r>
    </w:p>
    <w:p>
      <w:pPr>
        <w:pStyle w:val="29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verso do CTe - Conhecimento de Transporte Rodoviário de Carga, fará as seguintes observações: Veículo recebido com o lacre de segurança Nº (se houver). Foram recebidos Nº volumes acompanhados do Danfe de Nº. Mercadorias recebidas com ressalvas (informar a ocorrência), sendo que a conferência foi realizada na presença do motorista/transportador. O Armazém (nome) se isenta de quaisquer responsabilidades sobre as mercadorias ora recebidas;</w:t>
      </w:r>
    </w:p>
    <w:p>
      <w:pPr>
        <w:pStyle w:val="29"/>
        <w:ind w:left="360" w:firstLine="0"/>
        <w:jc w:val="both"/>
        <w:rPr>
          <w:rFonts w:cstheme="minorHAnsi"/>
          <w:sz w:val="24"/>
          <w:szCs w:val="24"/>
        </w:rPr>
      </w:pPr>
    </w:p>
    <w:p>
      <w:pPr>
        <w:pStyle w:val="2"/>
        <w:rPr>
          <w:color w:val="000000"/>
        </w:rPr>
      </w:pPr>
      <w:bookmarkStart w:id="14" w:name="_Toc25799"/>
      <w:r>
        <w:rPr>
          <w:rFonts w:cstheme="minorHAnsi"/>
          <w:b/>
          <w:bCs/>
          <w:color w:val="000000"/>
          <w:sz w:val="24"/>
          <w:szCs w:val="24"/>
        </w:rPr>
        <w:t>4 - Processo de entrada DEVOLUÇÃO</w:t>
      </w:r>
      <w:bookmarkEnd w:id="14"/>
    </w:p>
    <w:p>
      <w:pPr>
        <w:pStyle w:val="3"/>
        <w:rPr>
          <w:color w:val="000000"/>
        </w:rPr>
      </w:pPr>
      <w:bookmarkStart w:id="15" w:name="_Toc29345"/>
      <w:r>
        <w:rPr>
          <w:rFonts w:cstheme="minorHAnsi"/>
          <w:b/>
          <w:bCs/>
          <w:color w:val="000000"/>
          <w:sz w:val="24"/>
          <w:szCs w:val="24"/>
        </w:rPr>
        <w:t>4.1) Ao realizar a autorização de descarga das mercadorias no armazém para processo de devolução</w:t>
      </w:r>
      <w:bookmarkEnd w:id="15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verificar se consta no canhoto da nota e no conhecimento de transporte o motivo da recusa;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preencher o apontamento de “devolução” com os dados de data, placa do veículo, nome do motorista, número da NF, e quantidade de volumes, feito isso o apontamento deve ser encaminhado para o armazém;</w:t>
      </w:r>
    </w:p>
    <w:p>
      <w:pPr>
        <w:pStyle w:val="3"/>
        <w:rPr>
          <w:color w:val="000000"/>
        </w:rPr>
      </w:pPr>
      <w:bookmarkStart w:id="16" w:name="_Toc6654"/>
      <w:r>
        <w:rPr>
          <w:rFonts w:cstheme="minorHAnsi"/>
          <w:b/>
          <w:bCs/>
          <w:color w:val="000000"/>
          <w:sz w:val="24"/>
          <w:szCs w:val="24"/>
        </w:rPr>
        <w:t xml:space="preserve">4.2) </w:t>
      </w:r>
      <w:bookmarkStart w:id="17" w:name="_Hlk88816366"/>
      <w:r>
        <w:rPr>
          <w:rFonts w:cstheme="minorHAnsi"/>
          <w:b/>
          <w:bCs/>
          <w:color w:val="000000"/>
          <w:sz w:val="24"/>
          <w:szCs w:val="24"/>
        </w:rPr>
        <w:t>Ao receber o apontamento preenchido com a conferência realizada na descarga ocorrida de uma devolução</w:t>
      </w:r>
      <w:bookmarkEnd w:id="16"/>
      <w:bookmarkEnd w:id="17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conferir se as quantidades de volumes estão conforme a nota fiscal;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As quantidades estando corretas, deverá encaminhar o processo para o departamento de expedição, que fará a tratativa do problema.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Após a análise da área de expedição, a mercadoria deve ser direcionada para a sua respetiva rota ou para o setor de pendências.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Quando não houver acordo comercial o depositante deve enviar uma nota fiscal de remessa para armazém geral CFOP 5.934 (operações estaduais) ou 6.934 (operações interestaduais), devendo nos dados adicionais constar a indicação de quais os documentos envolvidos na operação inicial de venda (origem), bem como na devolução(estorno).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O lançamento no sistema WMS da nota referente a cobertura de devolução deve ser feito igual ao processo de transferência. </w:t>
      </w:r>
    </w:p>
    <w:p>
      <w:pPr>
        <w:pStyle w:val="3"/>
        <w:rPr>
          <w:color w:val="000000"/>
        </w:rPr>
      </w:pPr>
      <w:bookmarkStart w:id="18" w:name="_Toc17496"/>
      <w:r>
        <w:rPr>
          <w:rFonts w:cstheme="minorHAnsi"/>
          <w:b/>
          <w:bCs/>
          <w:color w:val="000000"/>
          <w:sz w:val="24"/>
          <w:szCs w:val="24"/>
        </w:rPr>
        <w:t>4.3) Ao ser informado sobre irregularidades no recebimento das operações de devolução – faltas, sobras e avarias</w:t>
      </w:r>
      <w:bookmarkEnd w:id="18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 ser informado sobre alguma irregularidade nos produtos durante a descarga, este deverá adotar as seguintes ações: 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Nos casos onde a quantidade não confere, deverá solicitar nova contagem;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Se após a conferência for constatado sobra ou falta de produto, deverá solicitar contagem do estoque (inventário físico) e verificar onde está a divergência. 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todo erro de separação ou conferência devem ser relatados na planilha de ocorrências. </w:t>
      </w:r>
    </w:p>
    <w:p>
      <w:pPr>
        <w:tabs>
          <w:tab w:val="left" w:pos="86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Nos casos onde for constatado algum tipo de dano na embalagem, como por exemplo: amassada, rasgada, aberta, quebrada, refitada, e etc..., o Encarregado Operacional deverá ir até o local e tirar foto do produto avariado;</w:t>
      </w:r>
    </w:p>
    <w:p>
      <w:pPr>
        <w:tabs>
          <w:tab w:val="left" w:pos="86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informar o depositante sobre a avaria e enviar as fotos dos produtos e/ou embalagens via e-mail;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Nos documentos envolvidos na descarga de devolução deverá descrever as ocorrências encontradas durante o processo de conferência, sendo que deverão ser descritas:</w:t>
      </w:r>
    </w:p>
    <w:p>
      <w:pPr>
        <w:pStyle w:val="29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 apontamento de devolução:</w:t>
      </w:r>
      <w:r>
        <w:rPr>
          <w:rFonts w:cstheme="minorHAnsi"/>
          <w:sz w:val="24"/>
          <w:szCs w:val="24"/>
        </w:rPr>
        <w:t xml:space="preserve"> Veículo recebido com lacre de segurança Nº (se houver). Foram recebidos Nº volumes acompanhados do Danfe Nº dizendo conter os produtos discriminados no mesmo. Mercadorias recebidas com ressalvas (informar a ocorrência), o processo de descarga e conferência foi realizado na presença do motorista/transportador. O Armazém (nome) se isenta de quaisquer responsabilidades sobre as mercadorias ora recebidas;</w:t>
      </w:r>
    </w:p>
    <w:p>
      <w:pPr>
        <w:pStyle w:val="29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 verso do CTe - Conhecimento de Transporte Rodoviário de Carga: </w:t>
      </w:r>
      <w:r>
        <w:rPr>
          <w:rFonts w:cstheme="minorHAnsi"/>
          <w:sz w:val="24"/>
          <w:szCs w:val="24"/>
        </w:rPr>
        <w:t>fará as seguintes observações: Veículo recebido com o lacre de segurança Nº (se houver). Foram recebidos Nº volumes acompanhados do Danfe de Nº. Mercadorias recebidas com ressalvas (informar a ocorrência), sendo que a conferência foi realizada na presença do motorista/transportador. O Armazém (nome) se isenta de quaisquer responsabilidades sobre as mercadorias ora recebidas;</w:t>
      </w:r>
    </w:p>
    <w:p>
      <w:pPr>
        <w:jc w:val="both"/>
        <w:rPr>
          <w:rFonts w:cstheme="minorHAnsi"/>
          <w:sz w:val="24"/>
          <w:szCs w:val="24"/>
        </w:rPr>
      </w:pPr>
      <w:bookmarkStart w:id="19" w:name="_Hlk88816572"/>
      <w:bookmarkEnd w:id="19"/>
      <w:r>
        <w:rPr>
          <w:rFonts w:cstheme="minorHAnsi"/>
          <w:sz w:val="24"/>
          <w:szCs w:val="24"/>
        </w:rPr>
        <w:t xml:space="preserve">Importante: a planilha de avarias deve ser alimentada com as informações de irregularidade, apenas quando for ocasionado por questões operacionais.  </w:t>
      </w:r>
    </w:p>
    <w:p>
      <w:pPr>
        <w:pStyle w:val="2"/>
        <w:rPr>
          <w:b/>
          <w:bCs/>
          <w:color w:val="000000"/>
        </w:rPr>
      </w:pPr>
      <w:bookmarkStart w:id="20" w:name="_Hlk888165721"/>
      <w:bookmarkEnd w:id="20"/>
      <w:bookmarkStart w:id="21" w:name="_Toc27245"/>
      <w:r>
        <w:rPr>
          <w:rFonts w:cstheme="minorHAnsi"/>
          <w:b/>
          <w:bCs/>
          <w:color w:val="000000"/>
          <w:sz w:val="24"/>
          <w:szCs w:val="24"/>
        </w:rPr>
        <w:t>5 – Processos operacionais na entrada de mercadoria</w:t>
      </w:r>
      <w:bookmarkEnd w:id="21"/>
    </w:p>
    <w:p>
      <w:pPr>
        <w:pStyle w:val="3"/>
        <w:rPr>
          <w:b/>
          <w:bCs/>
          <w:color w:val="000000"/>
        </w:rPr>
      </w:pPr>
      <w:bookmarkStart w:id="22" w:name="_Toc13684"/>
      <w:r>
        <w:rPr>
          <w:rFonts w:cstheme="minorHAnsi"/>
          <w:b/>
          <w:bCs/>
          <w:color w:val="000000"/>
          <w:sz w:val="24"/>
          <w:szCs w:val="24"/>
        </w:rPr>
        <w:t>5.1) Ao realizar o endereçamento das mercadorias</w:t>
      </w:r>
      <w:bookmarkEnd w:id="22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se atentar se as parametrizações de cubagem do depositante foram efetuadas;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gerar o endereçamento no sistema, considerando a cubagem das embalagens e seu manuseio;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Deverá imprimir a relação de endereços e etiquetas e entregar ao conferente ou operador de empilhadeira e solicitar que o mesmo assine o documento e faça a guarda dos produtos, fixando as etiquetas na frente de cada palete; </w:t>
      </w:r>
    </w:p>
    <w:p>
      <w:pPr>
        <w:pStyle w:val="3"/>
        <w:rPr>
          <w:rFonts w:cstheme="minorHAnsi"/>
          <w:b/>
          <w:bCs/>
          <w:sz w:val="24"/>
          <w:szCs w:val="24"/>
        </w:rPr>
      </w:pPr>
      <w:bookmarkStart w:id="23" w:name="_Toc22140"/>
      <w:r>
        <w:rPr>
          <w:rFonts w:cstheme="minorHAnsi"/>
          <w:b/>
          <w:bCs/>
          <w:color w:val="000000"/>
          <w:sz w:val="24"/>
          <w:szCs w:val="24"/>
        </w:rPr>
        <w:t>5.2) Ao gerar as etiquetas de produto</w:t>
      </w:r>
      <w:bookmarkEnd w:id="23"/>
      <w:r>
        <w:rPr>
          <w:rFonts w:cstheme="minorHAnsi"/>
          <w:b/>
          <w:bCs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Durante o processo de manuseio da carga, deverá verificar com o conferente a necessidade de etiquetar o material com o código de barras do item ou da caixa;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consultar o produto no sistema e verificar se o código de barras do produto está cadastrado no sistema;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Caso o item não tenha cadastro deverá cadastrá-lo, e realizar a impressão das etiquetas;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A impressão das etiquetas deve ser feita sempre conforme a necessidade, evitando desperdícios nas impressões;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Após realizar a impressão das etiquetas, deverá lançar na planilha de cobrança as quantidades impressas e enviar um e-mail para a área responsável onde será gerado uma ordem de serviço;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Ao encontrar alguma irregularidade no sistema, este deverá ser corrigido imediatamente; </w:t>
      </w:r>
    </w:p>
    <w:p>
      <w:pPr>
        <w:pStyle w:val="3"/>
        <w:rPr>
          <w:color w:val="000000"/>
        </w:rPr>
      </w:pPr>
      <w:bookmarkStart w:id="24" w:name="_Toc32567"/>
      <w:r>
        <w:rPr>
          <w:rFonts w:cstheme="minorHAnsi"/>
          <w:b/>
          <w:bCs/>
          <w:color w:val="000000"/>
          <w:sz w:val="24"/>
          <w:szCs w:val="24"/>
        </w:rPr>
        <w:t>5.3) Ao realizar a impressão de manuais do produto, ou etiquetas de nacionalização</w:t>
      </w:r>
      <w:bookmarkEnd w:id="24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Ao ser informado pelo conferente sobre a necessidade de impressão dos manuais de produto ou etiquetas, deverá realizar a impressão e fazer o lançamento dos serviços de manuseio na planilha de cobrança informando as quantidades impressas;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enviar um e-mail para a área responsável informando o serviço que foi realizado, para que seja gerado uma ordem de serviço;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Deverá realizar a impressão dos anexos conforme a orientação do depositante (desde que está ação tenha sido autorizada pela área comercial); </w:t>
      </w:r>
    </w:p>
    <w:p>
      <w:pPr>
        <w:pStyle w:val="2"/>
        <w:rPr>
          <w:color w:val="000000"/>
        </w:rPr>
      </w:pPr>
      <w:bookmarkStart w:id="25" w:name="_Toc27388"/>
      <w:r>
        <w:rPr>
          <w:rFonts w:cstheme="minorHAnsi"/>
          <w:b/>
          <w:bCs/>
          <w:color w:val="000000"/>
          <w:sz w:val="24"/>
          <w:szCs w:val="24"/>
        </w:rPr>
        <w:t>6 - Processos operacionais dentro do armazém</w:t>
      </w:r>
      <w:bookmarkEnd w:id="25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3"/>
        <w:rPr>
          <w:color w:val="000000"/>
        </w:rPr>
      </w:pPr>
      <w:bookmarkStart w:id="26" w:name="_Toc6526"/>
      <w:r>
        <w:rPr>
          <w:rFonts w:cstheme="minorHAnsi"/>
          <w:b/>
          <w:bCs/>
          <w:color w:val="000000"/>
          <w:sz w:val="24"/>
          <w:szCs w:val="24"/>
        </w:rPr>
        <w:t>6.1) Ao ser comunicado sobre irregularidades encontradas em empilhadeiras</w:t>
      </w:r>
      <w:bookmarkEnd w:id="26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receber do Operador de Empilhadeira o </w:t>
      </w:r>
      <w:r>
        <w:rPr>
          <w:rFonts w:cstheme="minorHAnsi"/>
          <w:i/>
          <w:iCs/>
          <w:sz w:val="24"/>
          <w:szCs w:val="24"/>
        </w:rPr>
        <w:t>Relatório de Inspeção Diária de Equipamentos</w:t>
      </w:r>
      <w:r>
        <w:rPr>
          <w:rFonts w:cstheme="minorHAnsi"/>
          <w:sz w:val="24"/>
          <w:szCs w:val="24"/>
        </w:rPr>
        <w:t xml:space="preserve"> com a comunicação das devidas irregularidades encontradas;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formalizar por e-mail ocorrência de manutenção prévia do equipamento, anexando o </w:t>
      </w:r>
      <w:r>
        <w:rPr>
          <w:rFonts w:cstheme="minorHAnsi"/>
          <w:i/>
          <w:iCs/>
          <w:sz w:val="24"/>
          <w:szCs w:val="24"/>
        </w:rPr>
        <w:t>Relatório de Inspeção Diária de Equipamentos</w:t>
      </w:r>
      <w:r>
        <w:rPr>
          <w:rFonts w:cstheme="minorHAnsi"/>
          <w:sz w:val="24"/>
          <w:szCs w:val="24"/>
        </w:rPr>
        <w:t>, para uma melhor compreensão das irregularidades;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Após realizados os reparos e manutenções o Encarregado Operacional assinará o relatório, dando conhecimento das providências tomadas, informando se as irregularidades foram sanadas ou não pelo Operador de Empilhadeira, após efetuar os testes necessários assinar o recebimento do equipamento em condições normais de uso;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Caso não tenha aprovação do Operador de empilhadeira o equipamento deverá retornar para a manutenção com as devidas informações sobre as necessidades de manutenção;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Obs.: A manutenção de paleteiras (carinhos hidráulicos) é efetuada periodicamente, conforme necessidade apontada.</w:t>
      </w:r>
    </w:p>
    <w:p>
      <w:pPr>
        <w:pStyle w:val="3"/>
        <w:rPr>
          <w:color w:val="000000"/>
        </w:rPr>
      </w:pPr>
      <w:bookmarkStart w:id="27" w:name="_Toc3447"/>
      <w:r>
        <w:rPr>
          <w:rFonts w:cstheme="minorHAnsi"/>
          <w:b/>
          <w:bCs/>
          <w:color w:val="000000"/>
          <w:sz w:val="24"/>
          <w:szCs w:val="24"/>
        </w:rPr>
        <w:t>6.2) Ao solicitar aditivo contratual ao Departamento Comercial</w:t>
      </w:r>
      <w:bookmarkEnd w:id="27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Sempre que observar a necessidade de executar um serviço adicional não previsto em contrato, ou quando perceber que a mão de obra atual não suporta a demanda da operação, deverá solicitar a área Comercial que avalie a necessidade de um aditivo contratual. </w:t>
      </w:r>
    </w:p>
    <w:p>
      <w:pPr>
        <w:pStyle w:val="3"/>
        <w:rPr>
          <w:color w:val="000000"/>
        </w:rPr>
      </w:pPr>
      <w:bookmarkStart w:id="28" w:name="_Toc29760"/>
      <w:r>
        <w:rPr>
          <w:rFonts w:cstheme="minorHAnsi"/>
          <w:b/>
          <w:bCs/>
          <w:color w:val="000000"/>
          <w:sz w:val="24"/>
          <w:szCs w:val="24"/>
        </w:rPr>
        <w:t>6.3) Ao solicitar licença, alvará ou certificação para as operações dos clientes</w:t>
      </w:r>
      <w:bookmarkEnd w:id="28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Ao verificar que o depositante necessita de licenças, alvarás e/ou certificações, tais como, ANVISA, COVISA, Polícia Civil, Polícia Federal, Exército, entre outros, deverá solicitar ao Responsável na empresa, através de e-mail, especificando claramente qual a necessidade. </w:t>
      </w:r>
    </w:p>
    <w:p>
      <w:pPr>
        <w:pStyle w:val="3"/>
        <w:rPr>
          <w:rFonts w:cstheme="minorHAnsi"/>
          <w:b/>
          <w:bCs/>
          <w:sz w:val="24"/>
          <w:szCs w:val="24"/>
        </w:rPr>
      </w:pPr>
      <w:bookmarkStart w:id="29" w:name="_Toc29751"/>
      <w:r>
        <w:rPr>
          <w:rFonts w:cstheme="minorHAnsi"/>
          <w:b/>
          <w:bCs/>
          <w:color w:val="000000"/>
          <w:sz w:val="24"/>
          <w:szCs w:val="24"/>
        </w:rPr>
        <w:t>6.4) Ao emitir os relatórios periódicos e envio de arquivos</w:t>
      </w:r>
      <w:bookmarkEnd w:id="29"/>
      <w:r>
        <w:rPr>
          <w:rFonts w:cstheme="minorHAnsi"/>
          <w:b/>
          <w:bCs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emitir dentro dos prazos estabelecidos os relatórios ou arquivos especificados abaixo: </w:t>
      </w:r>
    </w:p>
    <w:p>
      <w:pPr>
        <w:pStyle w:val="29"/>
        <w:numPr>
          <w:ilvl w:val="0"/>
          <w:numId w:val="9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Relatório diário do estoque do depositante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enviar diariamente via e-mail um relatório de produtos em estoque (sintético), para cada depositante;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Relatórios Trimestrais</w:t>
      </w:r>
    </w:p>
    <w:p>
      <w:pPr>
        <w:pStyle w:val="29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Balancete Trimestral da Junta Comercial do Estado</w:t>
      </w:r>
      <w:r>
        <w:rPr>
          <w:rFonts w:cstheme="minorHAnsi"/>
          <w:sz w:val="24"/>
          <w:szCs w:val="24"/>
        </w:rPr>
        <w:t>, composto pela movimentação de entradas e saídas de mercadorias em volumes:</w:t>
      </w:r>
    </w:p>
    <w:p>
      <w:pPr>
        <w:ind w:left="36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Deverá extrair as notas fiscais de entrada e saída referente ao trimestre encerrado e enviá-las para a área responsável; </w:t>
      </w:r>
    </w:p>
    <w:p>
      <w:pPr>
        <w:ind w:left="36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 área responsável deverá utilizar as notas para extrair a quantidade de volume movimentada no período trimestral em questão.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o saldo que será utilizado é do campo volume da nota fiscal. </w:t>
      </w:r>
    </w:p>
    <w:p>
      <w:pPr>
        <w:pStyle w:val="29"/>
        <w:numPr>
          <w:ilvl w:val="0"/>
          <w:numId w:val="9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Xml das notas fiscais de entrada e saída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todo começo de mês, após o fechamento do mês anterior enviar para a Contabilidade através de e-mail os arquivos xml das notas fiscais relativas às entradas e saídas das mercadorias no armazém do mês encerrado.  </w:t>
      </w:r>
    </w:p>
    <w:p>
      <w:pPr>
        <w:pStyle w:val="29"/>
        <w:numPr>
          <w:ilvl w:val="0"/>
          <w:numId w:val="9"/>
        </w:num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Relatório das ocorrências – erros encontrados no processo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preencher o relatório com os erros encontrados na separação ou na conferência do picking. O conferente deve ser instruído a preencher no picking qualquer erro encontrado na separação.</w:t>
      </w:r>
    </w:p>
    <w:p>
      <w:pPr>
        <w:pStyle w:val="29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Relatório de avarias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Deverá descrever as ocorrências de irregularidades encontradas nos produtos identificados no armazém. </w:t>
      </w:r>
    </w:p>
    <w:p>
      <w:pPr>
        <w:pStyle w:val="29"/>
        <w:numPr>
          <w:ilvl w:val="0"/>
          <w:numId w:val="9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Relatório de cobrança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Deverá preencher no relatório todo serviço realizado no manuseio da carga.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Importante: todos os serviços apontados na planilha devem ter uma ordem de serviço. </w:t>
      </w:r>
    </w:p>
    <w:p>
      <w:pPr>
        <w:pStyle w:val="29"/>
        <w:numPr>
          <w:ilvl w:val="0"/>
          <w:numId w:val="9"/>
        </w:numPr>
        <w:jc w:val="both"/>
        <w:rPr>
          <w:sz w:val="24"/>
          <w:szCs w:val="24"/>
        </w:rPr>
      </w:pPr>
      <w:bookmarkStart w:id="30" w:name="_Hlk87966991"/>
      <w:bookmarkEnd w:id="30"/>
      <w:r>
        <w:rPr>
          <w:sz w:val="24"/>
          <w:szCs w:val="24"/>
        </w:rPr>
        <w:t xml:space="preserve">Relatório de estocagem e posição palete para faturamento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Deverá alimentar o relatório de faturamento levando em consideração as informações extraídas do sistema WMS, após seu preenchimento o mesmo deve ser encaminhado via e-mail para a área financeira no primeiro dia útil do mês.</w:t>
      </w:r>
    </w:p>
    <w:p>
      <w:pPr>
        <w:pStyle w:val="3"/>
        <w:rPr>
          <w:color w:val="000000"/>
        </w:rPr>
      </w:pPr>
      <w:bookmarkStart w:id="31" w:name="_Hlk879669911"/>
      <w:bookmarkEnd w:id="31"/>
      <w:bookmarkStart w:id="32" w:name="_Toc8713"/>
      <w:r>
        <w:rPr>
          <w:rFonts w:cstheme="minorHAnsi"/>
          <w:b/>
          <w:bCs/>
          <w:color w:val="000000"/>
          <w:sz w:val="24"/>
          <w:szCs w:val="24"/>
        </w:rPr>
        <w:t>6.5) Ao realizar o inventário no estoque</w:t>
      </w:r>
      <w:bookmarkEnd w:id="32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O inventário poderá ser realizado a partir de 03 necessidades:</w:t>
      </w:r>
    </w:p>
    <w:p>
      <w:pPr>
        <w:pStyle w:val="29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solicitação do depositante: Devendo atenta-se para as cláusulas do contrato do depositante;</w:t>
      </w:r>
    </w:p>
    <w:p>
      <w:pPr>
        <w:pStyle w:val="29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solicitação da diretoria: Devendo atentar-se para as instruções recebidas da direção;</w:t>
      </w:r>
    </w:p>
    <w:p>
      <w:pPr>
        <w:pStyle w:val="29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necessidade operacional: Devendo atentar-se para eventuais necessidades de organização e/ou confirmações de valores e/ou quantidades em estoque. </w:t>
      </w:r>
    </w:p>
    <w:p>
      <w:pPr>
        <w:pStyle w:val="29"/>
        <w:numPr>
          <w:ilvl w:val="0"/>
          <w:numId w:val="0"/>
        </w:num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b) Deverá estipular um período para realização do inventário, período este que não haja movimentação no estoque do depositante ou o movimento de mercadorias seja diminuído, permitindo até a previsão de entradas e saídas a fim de que os resultados parciais não interfiram no resultado final do inventário;</w:t>
      </w:r>
    </w:p>
    <w:p>
      <w:pPr>
        <w:pStyle w:val="29"/>
        <w:numPr>
          <w:ilvl w:val="0"/>
          <w:numId w:val="0"/>
        </w:num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c) Deverá solicitar ao conferente que organize a área de estoque de mercadorias do depositante;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Deverá organizar todos os documentos necessários para o processo de inventario;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Deverá extrair do sistema WMS o Relatório de Inventário;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Deverá designar uma equipe responsável pela execução do inventário (Conferentes e Auxiliares);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g) Deverá entregar ao conferente ou operador de empilhadeira responsável o Relatório de Inventário, onde manualmente será apontado as quantidades para posteriormente serem confrontadas com as informações do sistema;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Importante: O relatório deverá ser assinado pela equipe que realizou o inventário.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h) Encontrada divergências deverá fazer as correções necessárias entre o saldo físico e contábil.</w:t>
      </w:r>
    </w:p>
    <w:p>
      <w:pPr>
        <w:pStyle w:val="3"/>
        <w:rPr>
          <w:color w:val="000000"/>
        </w:rPr>
      </w:pPr>
      <w:bookmarkStart w:id="33" w:name="_Toc28510"/>
      <w:r>
        <w:rPr>
          <w:rFonts w:cstheme="minorHAnsi"/>
          <w:b/>
          <w:bCs/>
          <w:color w:val="000000"/>
          <w:sz w:val="24"/>
          <w:szCs w:val="24"/>
        </w:rPr>
        <w:t>6.6) Ao finalizar o procedimento de inventario</w:t>
      </w:r>
      <w:bookmarkEnd w:id="33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O inventario realizado com 100% de acuracidade (sem diferenças entre físico X sistema) o resultado deverá ser encaminhado para Encarregado Operacional para que tome ciência e informe aos interessados.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Encontrada divergências deverá fazer os comentários necessários entre o saldo físico e contábil, e promover nova contagem nos itens que demostraram divergências, cruzando a mão de obra para que não haja a possibilidade de vicio de processo. </w:t>
      </w:r>
    </w:p>
    <w:p>
      <w:pPr>
        <w:pStyle w:val="3"/>
        <w:rPr>
          <w:color w:val="000000"/>
        </w:rPr>
      </w:pPr>
      <w:bookmarkStart w:id="34" w:name="_Toc9008"/>
      <w:r>
        <w:rPr>
          <w:rFonts w:cstheme="minorHAnsi"/>
          <w:b/>
          <w:bCs/>
          <w:color w:val="000000"/>
          <w:sz w:val="24"/>
          <w:szCs w:val="24"/>
        </w:rPr>
        <w:t>6.7) Ao arquivar o movimento diário</w:t>
      </w:r>
      <w:bookmarkEnd w:id="34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Os processos de entrada devem ser arquivados em ordem cronológica contendo: o danfe que acompanhou a carga, o relatório de recebimento, e a NF de remessa, bem como demais documentos que julgar necessários para o processo. Este processo deve ser colocado em uma caixa arquivo e permanecer no escritório até esteja cheia, após esse período a caixa deve ser destinada para uma área de arquivo morto dentro do armazém.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Os relatórios de picking, notas fiscais de cross docking, relatório de abastecimentos, e os espelhos de armazenagem dever ser encaminhados para a expedição que fará a digitalização do arquivo. 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Deverá conferir se todas as notas estão validadas no sistema EDOCS.</w:t>
      </w:r>
    </w:p>
    <w:p>
      <w:pPr>
        <w:pStyle w:val="2"/>
        <w:rPr>
          <w:color w:val="000000"/>
        </w:rPr>
      </w:pPr>
      <w:bookmarkStart w:id="35" w:name="_Toc5048"/>
      <w:r>
        <w:rPr>
          <w:rFonts w:cstheme="minorHAnsi"/>
          <w:b/>
          <w:bCs/>
          <w:color w:val="000000"/>
          <w:sz w:val="24"/>
          <w:szCs w:val="24"/>
        </w:rPr>
        <w:t>7 – Processos de Saída</w:t>
      </w:r>
      <w:bookmarkEnd w:id="35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3"/>
        <w:rPr>
          <w:color w:val="000000"/>
        </w:rPr>
      </w:pPr>
      <w:bookmarkStart w:id="36" w:name="_Toc16346"/>
      <w:r>
        <w:rPr>
          <w:rFonts w:cstheme="minorHAnsi"/>
          <w:b/>
          <w:bCs/>
          <w:color w:val="000000"/>
          <w:sz w:val="24"/>
          <w:szCs w:val="24"/>
        </w:rPr>
        <w:t>7.1) Ao ser informado sobre avarias durante a separação do picking</w:t>
      </w:r>
      <w:bookmarkEnd w:id="36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informar ao Encarregado Operacional para que o mesmo vá até o local para tirar foto da avaria e solicitar ao conferente que faça o preenchimento da ficha de avaria;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alimentar a planilha de avarias e informar para o depositante o ocorrido;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No sistema WMS deverá bloquear o produto e ou endereçá-lo em uma área própria para avarias até que o depositante informe qual procedimento será adotado.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Após o bloqueio do item avariado no sistema WMS deverá realizar a impressão das etiquetas de avaria e entregá-la ao conferente que fará sua colagem, bem como a realocação do produto quando for solicitado. </w:t>
      </w:r>
    </w:p>
    <w:p>
      <w:pPr>
        <w:pStyle w:val="3"/>
        <w:rPr>
          <w:color w:val="000000"/>
        </w:rPr>
      </w:pPr>
      <w:bookmarkStart w:id="37" w:name="_Toc7477"/>
      <w:r>
        <w:rPr>
          <w:rFonts w:cstheme="minorHAnsi"/>
          <w:b/>
          <w:bCs/>
          <w:color w:val="000000"/>
          <w:sz w:val="24"/>
          <w:szCs w:val="24"/>
        </w:rPr>
        <w:t>7.2) Ao importar as notas de venda dos depositantes para gerar os pickings</w:t>
      </w:r>
      <w:bookmarkEnd w:id="37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consultar no e-mail a existência de notas a serem importadas;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se atentar para aos horários de corte de cada depositante;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Deverá baixar os xmls das notas e colocá-los na pasta de “xml importação” onde a importação do arquivo será realizada automaticamente;</w:t>
      </w:r>
    </w:p>
    <w:p>
      <w:pPr>
        <w:pStyle w:val="3"/>
        <w:rPr>
          <w:color w:val="000000"/>
        </w:rPr>
      </w:pPr>
      <w:bookmarkStart w:id="38" w:name="_Toc3855"/>
      <w:r>
        <w:rPr>
          <w:rFonts w:cstheme="minorHAnsi"/>
          <w:b/>
          <w:bCs/>
          <w:color w:val="000000"/>
          <w:sz w:val="24"/>
          <w:szCs w:val="24"/>
        </w:rPr>
        <w:t>7.3) Ao gerar Picking para separação dos pedidos</w:t>
      </w:r>
      <w:bookmarkEnd w:id="38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bookmarkStart w:id="39" w:name="_Hlk88816821"/>
      <w:bookmarkEnd w:id="39"/>
      <w:r>
        <w:rPr>
          <w:rFonts w:cstheme="minorHAnsi"/>
          <w:sz w:val="24"/>
          <w:szCs w:val="24"/>
        </w:rPr>
        <w:t>a) Após realizar a importação das notas no sistema WMS deverá gerar uma expedição para cada depositante;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verificar se existe notas que possui pendencias, pois neste caso o picking não poderá ser gerado (estas pendencias podem estar relacionadas ao manuseio da carga, falta de produto em estoque, ou bloqueio);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As notas que não apresentarem pendência devem ter seu picking gerado.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Dentro do sistema WMS as expedições devem ser geradas por depositante para que não ocorra problemas na emissão das notas fiscais de retorno simbólico. </w:t>
      </w:r>
    </w:p>
    <w:p>
      <w:pPr>
        <w:pStyle w:val="3"/>
        <w:rPr>
          <w:color w:val="000000"/>
        </w:rPr>
      </w:pPr>
      <w:bookmarkStart w:id="40" w:name="_Hlk888168211"/>
      <w:bookmarkEnd w:id="40"/>
      <w:bookmarkStart w:id="41" w:name="_Toc20017"/>
      <w:r>
        <w:rPr>
          <w:rFonts w:cstheme="minorHAnsi"/>
          <w:b/>
          <w:bCs/>
          <w:color w:val="000000"/>
          <w:sz w:val="24"/>
          <w:szCs w:val="24"/>
        </w:rPr>
        <w:t>7.4) Ao imprimir o Picking no sistema WMS</w:t>
      </w:r>
      <w:bookmarkEnd w:id="41"/>
    </w:p>
    <w:p>
      <w:pPr>
        <w:jc w:val="both"/>
        <w:rPr>
          <w:rFonts w:cstheme="minorHAnsi"/>
          <w:sz w:val="24"/>
          <w:szCs w:val="24"/>
        </w:rPr>
      </w:pPr>
      <w:bookmarkStart w:id="42" w:name="_Hlk88816889"/>
      <w:bookmarkEnd w:id="42"/>
      <w:r>
        <w:rPr>
          <w:rFonts w:cstheme="minorHAnsi"/>
          <w:sz w:val="24"/>
          <w:szCs w:val="24"/>
        </w:rPr>
        <w:t xml:space="preserve">a) Deverá imprimir o picking, e verificar a necessidade de movimentação da carga;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Caso exista a necessidade de fazer a movimentação da carga, trocando o nível do endereçamento do palete, deverá gerar o relatório de “derrubada” e “abastecimento”.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Deverá entregar o relatório de “derrubada” e abastecimento para o Operador de Empilhadeira que fará a movimentação do palete e assinará os relatórios para controle.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Após a movimentação dos paletes os relatórios de derrubada e abastecimento devem ser entregues para a expedição que fará a digitalização e arquivamento dos mesmos.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Os pickings impressos ficam na área de expedição, até que seja realizada a conferência dos processos, a impressão das etiquetas de rota e emissão do CT-e.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Depois do processo liberado pela expedição, realizar a conciliação (agrupamento)de picking e etiquetas, posteriormente encaminhar para o armazém, que iniciará a separação, conferência e etiquetagem das mercadorias. </w:t>
      </w:r>
    </w:p>
    <w:p>
      <w:pPr>
        <w:pStyle w:val="3"/>
        <w:rPr>
          <w:color w:val="000000"/>
        </w:rPr>
      </w:pPr>
      <w:bookmarkStart w:id="43" w:name="_Hlk888168891"/>
      <w:bookmarkEnd w:id="43"/>
      <w:bookmarkStart w:id="44" w:name="_Toc31588"/>
      <w:r>
        <w:rPr>
          <w:rFonts w:cstheme="minorHAnsi"/>
          <w:b/>
          <w:bCs/>
          <w:color w:val="000000"/>
          <w:sz w:val="24"/>
          <w:szCs w:val="24"/>
        </w:rPr>
        <w:t>7.5) Ao controlar o estoque de material de uso em consumo do depositante</w:t>
      </w:r>
      <w:bookmarkEnd w:id="44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Na entrada dos produtos deverá solicitar ao depositante uma nota fiscal de remessa para realizar a entrada no sistema wms;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O estoque destes produtos deve ser baixado a cada reabastecimento, onde será feito um pedido manual e a baixa fiscal através de uma nota fiscal de retorno.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Importante: Para controle o número do pedido deve ser o mesmo da nota fiscal de retorno.</w:t>
      </w:r>
    </w:p>
    <w:p>
      <w:pPr>
        <w:pStyle w:val="3"/>
        <w:rPr>
          <w:color w:val="000000"/>
        </w:rPr>
      </w:pPr>
      <w:bookmarkStart w:id="45" w:name="_Toc31217"/>
      <w:r>
        <w:rPr>
          <w:rFonts w:cstheme="minorHAnsi"/>
          <w:b/>
          <w:bCs/>
          <w:color w:val="000000"/>
          <w:sz w:val="24"/>
          <w:szCs w:val="24"/>
        </w:rPr>
        <w:t>7.6) Ao emitir nota de retorno (físico 5.906 ou 6.906) ao depositante:</w:t>
      </w:r>
      <w:bookmarkEnd w:id="45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Quando a mercadoria for retornar fisicamente para o estabelecimento do depositante, deverá gerar o pedido no sistema WMS;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usar no pedido o número da próxima nota fiscal no sistema para que seja possível rastrear o processo;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Deverá solicitar ao conferente as quantidades de volume do picking;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Após receber a informação dos volumes a nota fiscal deve ser gerada e o processo deverá ser encaminhado para a área de expedição;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O processo fiscal ficará na colmeia de roteirização aguardando carregamento. </w:t>
      </w:r>
    </w:p>
    <w:p>
      <w:pPr>
        <w:pStyle w:val="3"/>
        <w:rPr>
          <w:color w:val="000000"/>
        </w:rPr>
      </w:pPr>
      <w:bookmarkStart w:id="46" w:name="_Hlk88816925"/>
      <w:bookmarkEnd w:id="46"/>
      <w:bookmarkStart w:id="47" w:name="_Toc23048"/>
      <w:r>
        <w:rPr>
          <w:rFonts w:cstheme="minorHAnsi"/>
          <w:b/>
          <w:bCs/>
          <w:color w:val="000000"/>
          <w:sz w:val="24"/>
          <w:szCs w:val="24"/>
        </w:rPr>
        <w:t>7.7) Ao confirmar Picking para gerar nota fiscal de retorno simbólico (5.907 ou 6.907)</w:t>
      </w:r>
      <w:bookmarkEnd w:id="47"/>
    </w:p>
    <w:p>
      <w:pPr>
        <w:jc w:val="both"/>
        <w:rPr>
          <w:rFonts w:cstheme="minorHAnsi"/>
          <w:shd w:val="clear" w:fill="auto"/>
        </w:rPr>
      </w:pPr>
      <w:r>
        <w:rPr>
          <w:rFonts w:cstheme="minorHAnsi"/>
          <w:b w:val="0"/>
          <w:bCs w:val="0"/>
          <w:sz w:val="24"/>
          <w:szCs w:val="24"/>
          <w:shd w:val="clear" w:fill="auto"/>
        </w:rPr>
        <w:t xml:space="preserve">Para gerar a nota fiscal de retorno simbólico o picking deve estar com status de conferido, só assim o sistema liberará e emissão da nota fiscal conforme previsto no RICMS-SP. </w:t>
      </w:r>
    </w:p>
    <w:p>
      <w:pPr>
        <w:pStyle w:val="3"/>
        <w:rPr>
          <w:color w:val="000000"/>
        </w:rPr>
      </w:pPr>
      <w:bookmarkStart w:id="48" w:name="_Hlk888169251"/>
      <w:bookmarkEnd w:id="48"/>
      <w:bookmarkStart w:id="49" w:name="_Toc7160"/>
      <w:r>
        <w:rPr>
          <w:rFonts w:hint="default" w:cstheme="minorHAnsi"/>
          <w:b/>
          <w:bCs/>
          <w:color w:val="000000"/>
          <w:sz w:val="24"/>
          <w:szCs w:val="24"/>
          <w:lang w:val="pt-BR"/>
        </w:rPr>
        <w:t>7</w:t>
      </w:r>
      <w:r>
        <w:rPr>
          <w:rFonts w:cstheme="minorHAnsi"/>
          <w:b/>
          <w:bCs/>
          <w:color w:val="000000"/>
          <w:sz w:val="24"/>
          <w:szCs w:val="24"/>
        </w:rPr>
        <w:t>.8) Ao cancelar a NF-e de Retorno</w:t>
      </w:r>
      <w:bookmarkEnd w:id="49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Quando houver trânsito efetivo das mercadorias:</w:t>
      </w:r>
    </w:p>
    <w:p>
      <w:pPr>
        <w:pStyle w:val="29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NF-e não poderá ser cancelada e deverá ser recepcionada como um caso de devolução com a observação do destinatário no verso alegando os motivos da devolução. Vide processo de devolução.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Quando não houver trânsito efetivo das mercadorias:</w:t>
      </w:r>
    </w:p>
    <w:p>
      <w:pPr>
        <w:pStyle w:val="29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everá efetuar o cancelamento da NF-e no sistema, descrevendo o motivo do cancelamento da mesma, desde que não exceda os prazos estabelecidos pela SEFAZ e de acordo com o RICMS-SP.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Importante: em caso de dúvida orientar-se junto ao Setor Fiscal da empresa.</w:t>
      </w:r>
    </w:p>
    <w:p>
      <w:pPr>
        <w:pStyle w:val="3"/>
        <w:rPr>
          <w:color w:val="000000"/>
        </w:rPr>
      </w:pPr>
      <w:bookmarkStart w:id="50" w:name="_Toc3900"/>
      <w:r>
        <w:rPr>
          <w:rFonts w:hint="default" w:cstheme="minorHAnsi"/>
          <w:b/>
          <w:bCs/>
          <w:color w:val="000000"/>
          <w:sz w:val="24"/>
          <w:szCs w:val="24"/>
          <w:lang w:val="pt-BR"/>
        </w:rPr>
        <w:t>7</w:t>
      </w:r>
      <w:r>
        <w:rPr>
          <w:rFonts w:cstheme="minorHAnsi"/>
          <w:b/>
          <w:bCs/>
          <w:color w:val="000000"/>
          <w:sz w:val="24"/>
          <w:szCs w:val="24"/>
        </w:rPr>
        <w:t>.9) Ao cancelar o Picking</w:t>
      </w:r>
      <w:bookmarkEnd w:id="50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receber do depositante via e-mail a solicitação de cancelamento da nota fiscal que originou o Picking;</w:t>
      </w:r>
      <w:bookmarkStart w:id="51" w:name="_Hlk88816963"/>
      <w:bookmarkEnd w:id="51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verificar se as mercadorias referentes este picking já foram separadas, sendo:</w:t>
      </w:r>
    </w:p>
    <w:p>
      <w:pPr>
        <w:pStyle w:val="29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Caso as mercadorias ainda não tenham sido separadas, deverá:</w:t>
      </w:r>
    </w:p>
    <w:p>
      <w:pPr>
        <w:ind w:left="36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Acessar o sistema WMS e efetuar o cancelamento, retirando a nota de venda da área de importação.</w:t>
      </w:r>
    </w:p>
    <w:p>
      <w:pPr>
        <w:pStyle w:val="29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Caso as mercadorias tenham sido separadas, deverá:</w:t>
      </w:r>
    </w:p>
    <w:p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- Acessar o sistema WMS e efetuar o cancelamento do processo, retirando a nota de venda da área de importação.</w:t>
      </w:r>
    </w:p>
    <w:p>
      <w:pPr>
        <w:ind w:left="42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partir do cancelamento deverá verificar a necessidade de lançar os serviços realizados na guarda destes produtos.</w:t>
      </w:r>
    </w:p>
    <w:p>
      <w:pPr>
        <w:ind w:left="426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Deverá solicitar ao Conferente que faça uma nova conferência (similar ao processo de entrada de mercadorias) para que as mercadorias retornem ao estoque em segurança.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Para cancelamento do picking gerado a partir da inserção de uma nota fiscal de venda, deverá ser feito uma consulta no portal do SEFAZ para comprovar o cancelamento desta NF. </w:t>
      </w:r>
    </w:p>
    <w:p>
      <w:pPr>
        <w:pStyle w:val="3"/>
        <w:rPr>
          <w:color w:val="000000"/>
        </w:rPr>
      </w:pPr>
      <w:bookmarkStart w:id="52" w:name="_Toc11046"/>
      <w:r>
        <w:rPr>
          <w:rFonts w:hint="default" w:cstheme="minorHAnsi"/>
          <w:b/>
          <w:bCs/>
          <w:color w:val="000000"/>
          <w:sz w:val="24"/>
          <w:szCs w:val="24"/>
          <w:lang w:val="pt-BR"/>
        </w:rPr>
        <w:t>7</w:t>
      </w:r>
      <w:r>
        <w:rPr>
          <w:rFonts w:cstheme="minorHAnsi"/>
          <w:b/>
          <w:bCs/>
          <w:color w:val="000000"/>
          <w:sz w:val="24"/>
          <w:szCs w:val="24"/>
        </w:rPr>
        <w:t>.10) Ao ser comunicado que o depositante efetuará a retirada total de produtos do estoque</w:t>
      </w:r>
      <w:bookmarkEnd w:id="52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informar ao Encarregado Operacional sobre a retirada total dos produtos;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aguardar a autorização do Encarregado Operacional sobre a liberação da mercadoria;</w:t>
      </w:r>
    </w:p>
    <w:p>
      <w:pPr>
        <w:spacing w:before="0"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Caso a retirada não ocorra por completo deverá ser informado ao   Encarregado Operacional. </w:t>
      </w: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1"/>
    <w:family w:val="roman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1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031618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1003300" cy="752475"/>
          <wp:effectExtent l="0" t="0" r="0" b="0"/>
          <wp:docPr id="1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"/>
      <w:lvlJc w:val="left"/>
      <w:pPr>
        <w:tabs>
          <w:tab w:val="left" w:pos="0"/>
        </w:tabs>
        <w:ind w:left="1800" w:hanging="360"/>
      </w:pPr>
      <w:rPr>
        <w:rFonts w:hint="default" w:ascii="Symbol" w:hAnsi="Symbol" w:cs="Symbol"/>
      </w:rPr>
    </w:lvl>
    <w:lvl w:ilvl="5" w:tentative="0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8" w:tentative="0">
      <w:start w:val="1"/>
      <w:numFmt w:val="bullet"/>
      <w:lvlText w:val=""/>
      <w:lvlJc w:val="left"/>
      <w:pPr>
        <w:tabs>
          <w:tab w:val="left" w:pos="0"/>
        </w:tabs>
        <w:ind w:left="3240" w:hanging="360"/>
      </w:pPr>
      <w:rPr>
        <w:rFonts w:hint="default" w:ascii="Symbol" w:hAnsi="Symbol" w:cs="Symbol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"/>
      <w:lvlJc w:val="left"/>
      <w:pPr>
        <w:tabs>
          <w:tab w:val="left" w:pos="0"/>
        </w:tabs>
        <w:ind w:left="1800" w:hanging="360"/>
      </w:pPr>
      <w:rPr>
        <w:rFonts w:hint="default" w:ascii="Symbol" w:hAnsi="Symbol" w:cs="Symbol"/>
      </w:rPr>
    </w:lvl>
    <w:lvl w:ilvl="5" w:tentative="0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8" w:tentative="0">
      <w:start w:val="1"/>
      <w:numFmt w:val="bullet"/>
      <w:lvlText w:val=""/>
      <w:lvlJc w:val="left"/>
      <w:pPr>
        <w:tabs>
          <w:tab w:val="left" w:pos="0"/>
        </w:tabs>
        <w:ind w:left="3240" w:hanging="360"/>
      </w:pPr>
      <w:rPr>
        <w:rFonts w:hint="default" w:ascii="Symbol" w:hAnsi="Symbol" w:cs="Symbol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"/>
      <w:lvlJc w:val="left"/>
      <w:pPr>
        <w:tabs>
          <w:tab w:val="left" w:pos="0"/>
        </w:tabs>
        <w:ind w:left="1800" w:hanging="360"/>
      </w:pPr>
      <w:rPr>
        <w:rFonts w:hint="default" w:ascii="Symbol" w:hAnsi="Symbol" w:cs="Symbol"/>
      </w:rPr>
    </w:lvl>
    <w:lvl w:ilvl="5" w:tentative="0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8" w:tentative="0">
      <w:start w:val="1"/>
      <w:numFmt w:val="bullet"/>
      <w:lvlText w:val=""/>
      <w:lvlJc w:val="left"/>
      <w:pPr>
        <w:tabs>
          <w:tab w:val="left" w:pos="0"/>
        </w:tabs>
        <w:ind w:left="3240" w:hanging="360"/>
      </w:pPr>
      <w:rPr>
        <w:rFonts w:hint="default" w:ascii="Symbol" w:hAnsi="Symbol" w:cs="Symbol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0">
    <w:nsid w:val="72183CF9"/>
    <w:multiLevelType w:val="multilevel"/>
    <w:tmpl w:val="72183CF9"/>
    <w:lvl w:ilvl="0" w:tentative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"/>
      <w:lvlJc w:val="left"/>
      <w:pPr>
        <w:tabs>
          <w:tab w:val="left" w:pos="0"/>
        </w:tabs>
        <w:ind w:left="1800" w:hanging="360"/>
      </w:pPr>
      <w:rPr>
        <w:rFonts w:hint="default" w:ascii="Symbol" w:hAnsi="Symbol" w:cs="Symbol"/>
      </w:rPr>
    </w:lvl>
    <w:lvl w:ilvl="5" w:tentative="0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8" w:tentative="0">
      <w:start w:val="1"/>
      <w:numFmt w:val="bullet"/>
      <w:lvlText w:val=""/>
      <w:lvlJc w:val="left"/>
      <w:pPr>
        <w:tabs>
          <w:tab w:val="left" w:pos="0"/>
        </w:tabs>
        <w:ind w:left="3240" w:hanging="360"/>
      </w:pPr>
      <w:rPr>
        <w:rFonts w:hint="default" w:ascii="Symbol" w:hAnsi="Symbol" w:cs="Symbol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8364795"/>
    <w:rsid w:val="6D9F4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2"/>
    <w:basedOn w:val="1"/>
    <w:next w:val="1"/>
    <w:unhideWhenUsed/>
    <w:qFormat/>
    <w:uiPriority w:val="39"/>
    <w:pPr>
      <w:spacing w:before="0" w:after="100"/>
      <w:ind w:left="220" w:firstLine="0"/>
    </w:pPr>
  </w:style>
  <w:style w:type="paragraph" w:styleId="8">
    <w:name w:val="List"/>
    <w:basedOn w:val="9"/>
    <w:qFormat/>
    <w:uiPriority w:val="0"/>
  </w:style>
  <w:style w:type="paragraph" w:styleId="9">
    <w:name w:val="Body Text"/>
    <w:basedOn w:val="1"/>
    <w:qFormat/>
    <w:uiPriority w:val="0"/>
    <w:pPr>
      <w:spacing w:before="0" w:after="140" w:line="276" w:lineRule="auto"/>
    </w:pPr>
  </w:style>
  <w:style w:type="paragraph" w:styleId="10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13">
    <w:name w:val="annotation subject"/>
    <w:basedOn w:val="10"/>
    <w:next w:val="10"/>
    <w:link w:val="21"/>
    <w:semiHidden/>
    <w:unhideWhenUsed/>
    <w:qFormat/>
    <w:uiPriority w:val="99"/>
    <w:rPr>
      <w:b/>
      <w:bCs/>
    </w:rPr>
  </w:style>
  <w:style w:type="paragraph" w:styleId="14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6">
    <w:name w:val="toc 1"/>
    <w:basedOn w:val="1"/>
    <w:next w:val="1"/>
    <w:unhideWhenUsed/>
    <w:uiPriority w:val="39"/>
    <w:pPr>
      <w:spacing w:before="0" w:after="100"/>
    </w:pPr>
  </w:style>
  <w:style w:type="character" w:customStyle="1" w:styleId="17">
    <w:name w:val="Cabeçalho Char"/>
    <w:basedOn w:val="5"/>
    <w:link w:val="12"/>
    <w:qFormat/>
    <w:uiPriority w:val="99"/>
  </w:style>
  <w:style w:type="character" w:customStyle="1" w:styleId="18">
    <w:name w:val="Rodapé Char"/>
    <w:basedOn w:val="5"/>
    <w:link w:val="14"/>
    <w:qFormat/>
    <w:uiPriority w:val="99"/>
  </w:style>
  <w:style w:type="character" w:customStyle="1" w:styleId="19">
    <w:name w:val="Link da Internet"/>
    <w:basedOn w:val="5"/>
    <w:unhideWhenUsed/>
    <w:qFormat/>
    <w:uiPriority w:val="99"/>
    <w:rPr>
      <w:color w:val="0000FF"/>
      <w:u w:val="single"/>
    </w:rPr>
  </w:style>
  <w:style w:type="character" w:customStyle="1" w:styleId="20">
    <w:name w:val="Texto de comentário Char"/>
    <w:basedOn w:val="5"/>
    <w:link w:val="10"/>
    <w:semiHidden/>
    <w:qFormat/>
    <w:uiPriority w:val="99"/>
    <w:rPr>
      <w:sz w:val="20"/>
      <w:szCs w:val="20"/>
    </w:rPr>
  </w:style>
  <w:style w:type="character" w:customStyle="1" w:styleId="21">
    <w:name w:val="Assunto do comentário Char"/>
    <w:basedOn w:val="20"/>
    <w:link w:val="13"/>
    <w:semiHidden/>
    <w:qFormat/>
    <w:uiPriority w:val="99"/>
    <w:rPr>
      <w:b/>
      <w:bCs/>
      <w:sz w:val="20"/>
      <w:szCs w:val="20"/>
    </w:rPr>
  </w:style>
  <w:style w:type="character" w:customStyle="1" w:styleId="22">
    <w:name w:val="Título 1 Char"/>
    <w:basedOn w:val="5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3">
    <w:name w:val="Título 2 Char"/>
    <w:basedOn w:val="5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24">
    <w:name w:val="Título 3 Char"/>
    <w:basedOn w:val="5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25">
    <w:name w:val="Vínculo de índice"/>
    <w:qFormat/>
    <w:uiPriority w:val="0"/>
  </w:style>
  <w:style w:type="paragraph" w:customStyle="1" w:styleId="26">
    <w:name w:val="Título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27">
    <w:name w:val="Índice"/>
    <w:basedOn w:val="1"/>
    <w:qFormat/>
    <w:uiPriority w:val="0"/>
    <w:pPr>
      <w:suppressLineNumbers/>
    </w:pPr>
  </w:style>
  <w:style w:type="paragraph" w:customStyle="1" w:styleId="28">
    <w:name w:val="Cabeçalho e Rodapé"/>
    <w:basedOn w:val="1"/>
    <w:qFormat/>
    <w:uiPriority w:val="0"/>
  </w:style>
  <w:style w:type="paragraph" w:styleId="29">
    <w:name w:val="List Paragraph"/>
    <w:basedOn w:val="1"/>
    <w:qFormat/>
    <w:uiPriority w:val="34"/>
    <w:pPr>
      <w:spacing w:before="0" w:after="160"/>
      <w:ind w:left="720" w:firstLine="0"/>
      <w:contextualSpacing/>
    </w:pPr>
  </w:style>
  <w:style w:type="paragraph" w:customStyle="1" w:styleId="30">
    <w:name w:val="TOC Heading"/>
    <w:basedOn w:val="2"/>
    <w:next w:val="1"/>
    <w:unhideWhenUsed/>
    <w:qFormat/>
    <w:uiPriority w:val="39"/>
    <w:rPr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5731</Words>
  <Characters>30722</Characters>
  <Paragraphs>280</Paragraphs>
  <TotalTime>1</TotalTime>
  <ScaleCrop>false</ScaleCrop>
  <LinksUpToDate>false</LinksUpToDate>
  <CharactersWithSpaces>36346</CharactersWithSpaces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2021-11-11T19:03:00Z</dcterms:created>
  <dc:creator>General dock</dc:creator>
  <cp:lastModifiedBy>sac</cp:lastModifiedBy>
  <dcterms:modified xsi:type="dcterms:W3CDTF">2022-08-24T14:31:02Z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746185305962488DA0CE91EDB71702A4</vt:lpwstr>
  </property>
</Properties>
</file>